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3CD2C" w14:textId="77777777" w:rsidR="00C73F47" w:rsidRDefault="00BD0264">
      <w:pPr>
        <w:pStyle w:val="Heading1"/>
        <w:spacing w:before="25"/>
        <w:ind w:right="61"/>
      </w:pPr>
      <w:r>
        <w:t xml:space="preserve">სს „ხალიკ ბანკი </w:t>
      </w:r>
      <w:r>
        <w:rPr>
          <w:spacing w:val="-3"/>
        </w:rPr>
        <w:t xml:space="preserve">საქართველოს“ </w:t>
      </w:r>
      <w:r>
        <w:t xml:space="preserve">მიერ </w:t>
      </w:r>
      <w:r>
        <w:rPr>
          <w:spacing w:val="-3"/>
        </w:rPr>
        <w:t xml:space="preserve">სტანდარტული </w:t>
      </w:r>
      <w:r>
        <w:t xml:space="preserve">და </w:t>
      </w:r>
      <w:r>
        <w:rPr>
          <w:spacing w:val="-3"/>
        </w:rPr>
        <w:t xml:space="preserve">არასტანდარტული </w:t>
      </w:r>
      <w:r>
        <w:t xml:space="preserve">სადეპოზიტო </w:t>
      </w:r>
      <w:r>
        <w:rPr>
          <w:spacing w:val="-3"/>
        </w:rPr>
        <w:t xml:space="preserve">სერტიფიკატების </w:t>
      </w:r>
      <w:r>
        <w:t>გამოშვების ძირითადი პირობები</w:t>
      </w:r>
    </w:p>
    <w:p w14:paraId="21F308F3" w14:textId="77777777" w:rsidR="00C73F47" w:rsidRDefault="00C73F47">
      <w:pPr>
        <w:pStyle w:val="BodyText"/>
        <w:ind w:left="0"/>
        <w:jc w:val="left"/>
        <w:rPr>
          <w:b/>
        </w:rPr>
      </w:pPr>
    </w:p>
    <w:p w14:paraId="03AB1558" w14:textId="77777777" w:rsidR="00C73F47" w:rsidRDefault="00BD0264">
      <w:pPr>
        <w:pStyle w:val="BodyText"/>
        <w:spacing w:before="158" w:line="259" w:lineRule="auto"/>
        <w:jc w:val="left"/>
      </w:pPr>
      <w:r>
        <w:t>წინამდებარე დოკუმენტი არეგულირებს სს „ხალიკ ბანკი საქართველოს“ მიერ სადეპოზიტო სერტიფიკატის გამოშვების ძირითად პირობებს.</w:t>
      </w:r>
    </w:p>
    <w:p w14:paraId="555E73E2" w14:textId="77777777" w:rsidR="00C73F47" w:rsidRDefault="00BD0264">
      <w:pPr>
        <w:pStyle w:val="Heading1"/>
        <w:tabs>
          <w:tab w:val="left" w:pos="359"/>
        </w:tabs>
        <w:spacing w:before="161"/>
      </w:pPr>
      <w:r>
        <w:t>1.</w:t>
      </w:r>
      <w:r>
        <w:tab/>
        <w:t>ტერმინთა</w:t>
      </w:r>
      <w:r>
        <w:rPr>
          <w:spacing w:val="-4"/>
        </w:rPr>
        <w:t xml:space="preserve"> </w:t>
      </w:r>
      <w:r>
        <w:t>განმარტება</w:t>
      </w:r>
    </w:p>
    <w:p w14:paraId="239097AB" w14:textId="77777777" w:rsidR="00C73F47" w:rsidRDefault="00C73F47">
      <w:pPr>
        <w:pStyle w:val="BodyText"/>
        <w:spacing w:before="1"/>
        <w:ind w:left="0"/>
        <w:jc w:val="left"/>
        <w:rPr>
          <w:b/>
          <w:sz w:val="18"/>
        </w:rPr>
      </w:pPr>
    </w:p>
    <w:p w14:paraId="7D174A8B" w14:textId="77777777" w:rsidR="00C73F47" w:rsidRDefault="00BD0264">
      <w:pPr>
        <w:pStyle w:val="BodyText"/>
        <w:ind w:left="0" w:right="120"/>
        <w:jc w:val="center"/>
      </w:pPr>
      <w:r>
        <w:t>წინამდებარე ძირითადი პირობების მიზნებისთვის ქვემოთ მოცემულ ტერმინებს აქვთ შემდეგი მნიშვნელობა.</w:t>
      </w:r>
    </w:p>
    <w:p w14:paraId="0193A505" w14:textId="77777777" w:rsidR="00C73F47" w:rsidRDefault="00C73F47">
      <w:pPr>
        <w:pStyle w:val="BodyText"/>
        <w:ind w:left="0"/>
        <w:jc w:val="left"/>
        <w:rPr>
          <w:sz w:val="18"/>
        </w:rPr>
      </w:pPr>
    </w:p>
    <w:tbl>
      <w:tblPr>
        <w:tblW w:w="0" w:type="auto"/>
        <w:tblInd w:w="114" w:type="dxa"/>
        <w:tblLayout w:type="fixed"/>
        <w:tblCellMar>
          <w:left w:w="0" w:type="dxa"/>
          <w:right w:w="0" w:type="dxa"/>
        </w:tblCellMar>
        <w:tblLook w:val="01E0" w:firstRow="1" w:lastRow="1" w:firstColumn="1" w:lastColumn="1" w:noHBand="0" w:noVBand="0"/>
      </w:tblPr>
      <w:tblGrid>
        <w:gridCol w:w="3710"/>
        <w:gridCol w:w="6661"/>
      </w:tblGrid>
      <w:tr w:rsidR="00C73F47" w14:paraId="390D7D24" w14:textId="77777777">
        <w:trPr>
          <w:trHeight w:val="628"/>
        </w:trPr>
        <w:tc>
          <w:tcPr>
            <w:tcW w:w="3710" w:type="dxa"/>
          </w:tcPr>
          <w:p w14:paraId="182E614C" w14:textId="77777777" w:rsidR="00C73F47" w:rsidRDefault="00BD0264">
            <w:pPr>
              <w:pStyle w:val="TableParagraph"/>
              <w:tabs>
                <w:tab w:val="left" w:pos="941"/>
              </w:tabs>
              <w:spacing w:line="209" w:lineRule="exact"/>
              <w:rPr>
                <w:b/>
                <w:bCs/>
                <w:sz w:val="20"/>
                <w:szCs w:val="20"/>
              </w:rPr>
            </w:pPr>
            <w:r>
              <w:rPr>
                <w:sz w:val="20"/>
                <w:szCs w:val="20"/>
              </w:rPr>
              <w:t>1.1.</w:t>
            </w:r>
            <w:r>
              <w:rPr>
                <w:sz w:val="20"/>
                <w:szCs w:val="20"/>
              </w:rPr>
              <w:tab/>
            </w:r>
            <w:r>
              <w:rPr>
                <w:b/>
                <w:bCs/>
                <w:sz w:val="20"/>
                <w:szCs w:val="20"/>
              </w:rPr>
              <w:t>ბანკი</w:t>
            </w:r>
          </w:p>
        </w:tc>
        <w:tc>
          <w:tcPr>
            <w:tcW w:w="6661" w:type="dxa"/>
          </w:tcPr>
          <w:p w14:paraId="46576818" w14:textId="77777777" w:rsidR="00C73F47" w:rsidRDefault="00BD0264">
            <w:pPr>
              <w:pStyle w:val="TableParagraph"/>
              <w:spacing w:line="209" w:lineRule="exact"/>
              <w:ind w:left="107"/>
              <w:rPr>
                <w:sz w:val="20"/>
                <w:szCs w:val="20"/>
              </w:rPr>
            </w:pPr>
            <w:r>
              <w:rPr>
                <w:b/>
                <w:bCs/>
                <w:sz w:val="20"/>
                <w:szCs w:val="20"/>
              </w:rPr>
              <w:t xml:space="preserve">სს „ხალიკ ბანკი საქართველო“ </w:t>
            </w:r>
            <w:r>
              <w:rPr>
                <w:sz w:val="20"/>
                <w:szCs w:val="20"/>
              </w:rPr>
              <w:t>(ს/კ: 205236537; საქართველო, ქ.</w:t>
            </w:r>
          </w:p>
          <w:p w14:paraId="22412AA3" w14:textId="77777777" w:rsidR="00C73F47" w:rsidRDefault="00BD0264">
            <w:pPr>
              <w:pStyle w:val="TableParagraph"/>
              <w:ind w:left="107"/>
              <w:rPr>
                <w:sz w:val="20"/>
                <w:szCs w:val="20"/>
              </w:rPr>
            </w:pPr>
            <w:r>
              <w:rPr>
                <w:sz w:val="20"/>
                <w:szCs w:val="20"/>
              </w:rPr>
              <w:t>თბილისი, მ. კოსტავას ქ., №74)</w:t>
            </w:r>
          </w:p>
        </w:tc>
      </w:tr>
      <w:tr w:rsidR="00C73F47" w14:paraId="18A808A3" w14:textId="77777777">
        <w:trPr>
          <w:trHeight w:val="789"/>
        </w:trPr>
        <w:tc>
          <w:tcPr>
            <w:tcW w:w="3710" w:type="dxa"/>
          </w:tcPr>
          <w:p w14:paraId="5586A452" w14:textId="77777777" w:rsidR="00C73F47" w:rsidRDefault="00BD0264">
            <w:pPr>
              <w:pStyle w:val="TableParagraph"/>
              <w:tabs>
                <w:tab w:val="left" w:pos="941"/>
              </w:tabs>
              <w:spacing w:before="109"/>
              <w:rPr>
                <w:b/>
                <w:bCs/>
                <w:sz w:val="20"/>
                <w:szCs w:val="20"/>
              </w:rPr>
            </w:pPr>
            <w:r>
              <w:rPr>
                <w:sz w:val="20"/>
                <w:szCs w:val="20"/>
              </w:rPr>
              <w:t>1.2.</w:t>
            </w:r>
            <w:r>
              <w:rPr>
                <w:sz w:val="20"/>
                <w:szCs w:val="20"/>
              </w:rPr>
              <w:tab/>
            </w:r>
            <w:r>
              <w:rPr>
                <w:b/>
                <w:bCs/>
                <w:sz w:val="20"/>
                <w:szCs w:val="20"/>
              </w:rPr>
              <w:t>კლიენტი/შემძენი</w:t>
            </w:r>
          </w:p>
        </w:tc>
        <w:tc>
          <w:tcPr>
            <w:tcW w:w="6661" w:type="dxa"/>
          </w:tcPr>
          <w:p w14:paraId="295ABA41" w14:textId="77777777" w:rsidR="00C73F47" w:rsidRDefault="00BD0264">
            <w:pPr>
              <w:pStyle w:val="TableParagraph"/>
              <w:tabs>
                <w:tab w:val="left" w:pos="1453"/>
                <w:tab w:val="left" w:pos="2742"/>
                <w:tab w:val="left" w:pos="3534"/>
                <w:tab w:val="left" w:pos="4711"/>
                <w:tab w:val="left" w:pos="5959"/>
              </w:tabs>
              <w:spacing w:before="107"/>
              <w:ind w:left="107" w:right="197"/>
              <w:rPr>
                <w:sz w:val="20"/>
                <w:szCs w:val="20"/>
              </w:rPr>
            </w:pPr>
            <w:r>
              <w:rPr>
                <w:sz w:val="20"/>
                <w:szCs w:val="20"/>
              </w:rPr>
              <w:t>ნებისმიერი</w:t>
            </w:r>
            <w:r>
              <w:rPr>
                <w:sz w:val="20"/>
                <w:szCs w:val="20"/>
              </w:rPr>
              <w:tab/>
              <w:t>ფიზიკური</w:t>
            </w:r>
            <w:r>
              <w:rPr>
                <w:sz w:val="20"/>
                <w:szCs w:val="20"/>
              </w:rPr>
              <w:tab/>
              <w:t>პირი,</w:t>
            </w:r>
            <w:r>
              <w:rPr>
                <w:sz w:val="20"/>
                <w:szCs w:val="20"/>
              </w:rPr>
              <w:tab/>
              <w:t>რომელიც</w:t>
            </w:r>
            <w:r>
              <w:rPr>
                <w:sz w:val="20"/>
                <w:szCs w:val="20"/>
              </w:rPr>
              <w:tab/>
              <w:t>ბანკისაგან</w:t>
            </w:r>
            <w:r>
              <w:rPr>
                <w:sz w:val="20"/>
                <w:szCs w:val="20"/>
              </w:rPr>
              <w:tab/>
            </w:r>
            <w:r>
              <w:rPr>
                <w:spacing w:val="-4"/>
                <w:sz w:val="20"/>
                <w:szCs w:val="20"/>
              </w:rPr>
              <w:t xml:space="preserve">იძენს </w:t>
            </w:r>
            <w:r>
              <w:rPr>
                <w:sz w:val="20"/>
                <w:szCs w:val="20"/>
              </w:rPr>
              <w:t>სადეპოზიტო</w:t>
            </w:r>
            <w:r>
              <w:rPr>
                <w:spacing w:val="1"/>
                <w:sz w:val="20"/>
                <w:szCs w:val="20"/>
              </w:rPr>
              <w:t xml:space="preserve"> </w:t>
            </w:r>
            <w:r>
              <w:rPr>
                <w:sz w:val="20"/>
                <w:szCs w:val="20"/>
              </w:rPr>
              <w:t>სერტიფიკატს.</w:t>
            </w:r>
          </w:p>
        </w:tc>
      </w:tr>
      <w:tr w:rsidR="00C73F47" w14:paraId="27E3720F" w14:textId="77777777">
        <w:trPr>
          <w:trHeight w:val="1317"/>
        </w:trPr>
        <w:tc>
          <w:tcPr>
            <w:tcW w:w="3710" w:type="dxa"/>
          </w:tcPr>
          <w:p w14:paraId="01601176" w14:textId="77777777" w:rsidR="00C73F47" w:rsidRDefault="00BD0264">
            <w:pPr>
              <w:pStyle w:val="TableParagraph"/>
              <w:tabs>
                <w:tab w:val="left" w:pos="941"/>
              </w:tabs>
              <w:spacing w:before="109"/>
              <w:rPr>
                <w:b/>
                <w:bCs/>
                <w:sz w:val="20"/>
                <w:szCs w:val="20"/>
              </w:rPr>
            </w:pPr>
            <w:r>
              <w:rPr>
                <w:sz w:val="20"/>
                <w:szCs w:val="20"/>
              </w:rPr>
              <w:t>1.3.</w:t>
            </w:r>
            <w:r>
              <w:rPr>
                <w:sz w:val="20"/>
                <w:szCs w:val="20"/>
              </w:rPr>
              <w:tab/>
            </w:r>
            <w:r>
              <w:rPr>
                <w:b/>
                <w:bCs/>
                <w:sz w:val="20"/>
                <w:szCs w:val="20"/>
              </w:rPr>
              <w:t>სადეპოზიტო</w:t>
            </w:r>
            <w:r>
              <w:rPr>
                <w:b/>
                <w:bCs/>
                <w:spacing w:val="-8"/>
                <w:sz w:val="20"/>
                <w:szCs w:val="20"/>
              </w:rPr>
              <w:t xml:space="preserve"> </w:t>
            </w:r>
            <w:r>
              <w:rPr>
                <w:b/>
                <w:bCs/>
                <w:spacing w:val="-3"/>
                <w:sz w:val="20"/>
                <w:szCs w:val="20"/>
              </w:rPr>
              <w:t>სერტიფიკატი</w:t>
            </w:r>
          </w:p>
        </w:tc>
        <w:tc>
          <w:tcPr>
            <w:tcW w:w="6661" w:type="dxa"/>
          </w:tcPr>
          <w:p w14:paraId="5D8A90D7" w14:textId="77777777" w:rsidR="00C73F47" w:rsidRDefault="00BD0264">
            <w:pPr>
              <w:pStyle w:val="TableParagraph"/>
              <w:spacing w:before="107"/>
              <w:ind w:left="107" w:right="198"/>
              <w:jc w:val="both"/>
              <w:rPr>
                <w:sz w:val="20"/>
                <w:szCs w:val="20"/>
              </w:rPr>
            </w:pPr>
            <w:r>
              <w:rPr>
                <w:sz w:val="20"/>
                <w:szCs w:val="20"/>
              </w:rPr>
              <w:t>საბანკო დეპოზიტი (ანაბარი), რომელიც წარმოადგენს ბანკის ვალდებულებას სერტიფიკატის პირობით გათვალისწინებულ დღეს სერტიფიკატის მფლობელს გადაუხადოს სერტიფიკატის პირობით გათვალისწინებული თანხა.</w:t>
            </w:r>
          </w:p>
        </w:tc>
      </w:tr>
      <w:tr w:rsidR="00C73F47" w14:paraId="01C5DA32" w14:textId="77777777">
        <w:trPr>
          <w:trHeight w:val="1580"/>
        </w:trPr>
        <w:tc>
          <w:tcPr>
            <w:tcW w:w="3710" w:type="dxa"/>
          </w:tcPr>
          <w:p w14:paraId="5B9B623E" w14:textId="77777777" w:rsidR="00C73F47" w:rsidRDefault="00BD0264">
            <w:pPr>
              <w:pStyle w:val="TableParagraph"/>
              <w:tabs>
                <w:tab w:val="left" w:pos="941"/>
              </w:tabs>
              <w:spacing w:before="107"/>
              <w:ind w:right="105"/>
              <w:rPr>
                <w:b/>
                <w:bCs/>
                <w:sz w:val="20"/>
                <w:szCs w:val="20"/>
              </w:rPr>
            </w:pPr>
            <w:r>
              <w:rPr>
                <w:sz w:val="20"/>
                <w:szCs w:val="20"/>
              </w:rPr>
              <w:t>1.4.</w:t>
            </w:r>
            <w:r>
              <w:rPr>
                <w:sz w:val="20"/>
                <w:szCs w:val="20"/>
              </w:rPr>
              <w:tab/>
            </w:r>
            <w:r>
              <w:rPr>
                <w:b/>
                <w:bCs/>
                <w:spacing w:val="-3"/>
                <w:sz w:val="20"/>
                <w:szCs w:val="20"/>
              </w:rPr>
              <w:t xml:space="preserve">სტანდარული სადეპოზიტო </w:t>
            </w:r>
            <w:r>
              <w:rPr>
                <w:b/>
                <w:bCs/>
                <w:sz w:val="20"/>
                <w:szCs w:val="20"/>
              </w:rPr>
              <w:t>სერტიფიკატი</w:t>
            </w:r>
          </w:p>
        </w:tc>
        <w:tc>
          <w:tcPr>
            <w:tcW w:w="6661" w:type="dxa"/>
          </w:tcPr>
          <w:p w14:paraId="7314D896" w14:textId="77777777" w:rsidR="00C73F47" w:rsidRDefault="00BD0264">
            <w:pPr>
              <w:pStyle w:val="TableParagraph"/>
              <w:tabs>
                <w:tab w:val="left" w:pos="1905"/>
                <w:tab w:val="left" w:pos="3246"/>
                <w:tab w:val="left" w:pos="5227"/>
              </w:tabs>
              <w:spacing w:before="107"/>
              <w:ind w:left="107" w:right="197"/>
              <w:jc w:val="both"/>
              <w:rPr>
                <w:sz w:val="20"/>
                <w:szCs w:val="20"/>
              </w:rPr>
            </w:pPr>
            <w:r>
              <w:rPr>
                <w:sz w:val="20"/>
                <w:szCs w:val="20"/>
              </w:rPr>
              <w:t xml:space="preserve">სადეპოზიტო სერტიფიკატი, რომელზეც სრულად ვრცელდება </w:t>
            </w:r>
            <w:r>
              <w:rPr>
                <w:color w:val="333333"/>
                <w:sz w:val="20"/>
                <w:szCs w:val="20"/>
              </w:rPr>
              <w:t>კომერციული</w:t>
            </w:r>
            <w:r>
              <w:rPr>
                <w:color w:val="333333"/>
                <w:sz w:val="20"/>
                <w:szCs w:val="20"/>
              </w:rPr>
              <w:tab/>
              <w:t>ბანკების</w:t>
            </w:r>
            <w:r>
              <w:rPr>
                <w:color w:val="333333"/>
                <w:sz w:val="20"/>
                <w:szCs w:val="20"/>
              </w:rPr>
              <w:tab/>
              <w:t>სტანდარტული</w:t>
            </w:r>
            <w:r>
              <w:rPr>
                <w:color w:val="333333"/>
                <w:sz w:val="20"/>
                <w:szCs w:val="20"/>
              </w:rPr>
              <w:tab/>
            </w:r>
            <w:r>
              <w:rPr>
                <w:color w:val="333333"/>
                <w:w w:val="95"/>
                <w:sz w:val="20"/>
                <w:szCs w:val="20"/>
              </w:rPr>
              <w:t xml:space="preserve">სადეპოზიტო </w:t>
            </w:r>
            <w:r>
              <w:rPr>
                <w:color w:val="333333"/>
                <w:sz w:val="20"/>
                <w:szCs w:val="20"/>
              </w:rPr>
              <w:t xml:space="preserve">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 </w:t>
            </w:r>
            <w:r>
              <w:rPr>
                <w:sz w:val="20"/>
                <w:szCs w:val="20"/>
              </w:rPr>
              <w:t>მოთხოვნები.</w:t>
            </w:r>
          </w:p>
        </w:tc>
      </w:tr>
      <w:tr w:rsidR="00C73F47" w14:paraId="2EE1ADC7" w14:textId="77777777">
        <w:trPr>
          <w:trHeight w:val="1316"/>
        </w:trPr>
        <w:tc>
          <w:tcPr>
            <w:tcW w:w="3710" w:type="dxa"/>
          </w:tcPr>
          <w:p w14:paraId="1E5072A1" w14:textId="77777777" w:rsidR="00C73F47" w:rsidRDefault="00BD0264">
            <w:pPr>
              <w:pStyle w:val="TableParagraph"/>
              <w:tabs>
                <w:tab w:val="left" w:pos="941"/>
              </w:tabs>
              <w:spacing w:before="108"/>
              <w:ind w:right="989"/>
              <w:rPr>
                <w:b/>
                <w:bCs/>
                <w:sz w:val="20"/>
                <w:szCs w:val="20"/>
              </w:rPr>
            </w:pPr>
            <w:r>
              <w:rPr>
                <w:sz w:val="20"/>
                <w:szCs w:val="20"/>
              </w:rPr>
              <w:t>1.5.</w:t>
            </w:r>
            <w:r>
              <w:rPr>
                <w:sz w:val="20"/>
                <w:szCs w:val="20"/>
              </w:rPr>
              <w:tab/>
            </w:r>
            <w:r>
              <w:rPr>
                <w:b/>
                <w:bCs/>
                <w:spacing w:val="-3"/>
                <w:sz w:val="20"/>
                <w:szCs w:val="20"/>
              </w:rPr>
              <w:t xml:space="preserve">არასტანდარტული </w:t>
            </w:r>
            <w:r>
              <w:rPr>
                <w:b/>
                <w:bCs/>
                <w:sz w:val="20"/>
                <w:szCs w:val="20"/>
              </w:rPr>
              <w:t>სადეპოზიტო</w:t>
            </w:r>
            <w:r>
              <w:rPr>
                <w:b/>
                <w:bCs/>
                <w:spacing w:val="-21"/>
                <w:sz w:val="20"/>
                <w:szCs w:val="20"/>
              </w:rPr>
              <w:t xml:space="preserve"> </w:t>
            </w:r>
            <w:r>
              <w:rPr>
                <w:b/>
                <w:bCs/>
                <w:spacing w:val="-3"/>
                <w:sz w:val="20"/>
                <w:szCs w:val="20"/>
              </w:rPr>
              <w:t>სერტიფიკატი</w:t>
            </w:r>
          </w:p>
        </w:tc>
        <w:tc>
          <w:tcPr>
            <w:tcW w:w="6661" w:type="dxa"/>
          </w:tcPr>
          <w:p w14:paraId="0F4A4264" w14:textId="77777777" w:rsidR="00C73F47" w:rsidRDefault="00BD0264">
            <w:pPr>
              <w:pStyle w:val="TableParagraph"/>
              <w:spacing w:before="108"/>
              <w:ind w:left="107" w:right="197"/>
              <w:jc w:val="both"/>
              <w:rPr>
                <w:sz w:val="20"/>
                <w:szCs w:val="20"/>
              </w:rPr>
            </w:pPr>
            <w:r>
              <w:rPr>
                <w:sz w:val="20"/>
                <w:szCs w:val="20"/>
              </w:rPr>
              <w:t>სადეპოზიტო</w:t>
            </w:r>
            <w:r>
              <w:rPr>
                <w:spacing w:val="-13"/>
                <w:sz w:val="20"/>
                <w:szCs w:val="20"/>
              </w:rPr>
              <w:t xml:space="preserve"> </w:t>
            </w:r>
            <w:r>
              <w:rPr>
                <w:sz w:val="20"/>
                <w:szCs w:val="20"/>
              </w:rPr>
              <w:t>სერტიფიკატი,</w:t>
            </w:r>
            <w:r>
              <w:rPr>
                <w:spacing w:val="-14"/>
                <w:sz w:val="20"/>
                <w:szCs w:val="20"/>
              </w:rPr>
              <w:t xml:space="preserve"> </w:t>
            </w:r>
            <w:r>
              <w:rPr>
                <w:sz w:val="20"/>
                <w:szCs w:val="20"/>
              </w:rPr>
              <w:t>რომელზეც</w:t>
            </w:r>
            <w:r>
              <w:rPr>
                <w:spacing w:val="-15"/>
                <w:sz w:val="20"/>
                <w:szCs w:val="20"/>
              </w:rPr>
              <w:t xml:space="preserve"> </w:t>
            </w:r>
            <w:r>
              <w:rPr>
                <w:sz w:val="20"/>
                <w:szCs w:val="20"/>
              </w:rPr>
              <w:t>არ</w:t>
            </w:r>
            <w:r>
              <w:rPr>
                <w:spacing w:val="-11"/>
                <w:sz w:val="20"/>
                <w:szCs w:val="20"/>
              </w:rPr>
              <w:t xml:space="preserve"> </w:t>
            </w:r>
            <w:r>
              <w:rPr>
                <w:sz w:val="20"/>
                <w:szCs w:val="20"/>
              </w:rPr>
              <w:t>ვრცელდება</w:t>
            </w:r>
            <w:r>
              <w:rPr>
                <w:spacing w:val="-14"/>
                <w:sz w:val="20"/>
                <w:szCs w:val="20"/>
              </w:rPr>
              <w:t xml:space="preserve"> </w:t>
            </w:r>
            <w:r>
              <w:rPr>
                <w:color w:val="333333"/>
                <w:sz w:val="20"/>
                <w:szCs w:val="20"/>
              </w:rPr>
              <w:t>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w:t>
            </w:r>
            <w:r>
              <w:rPr>
                <w:color w:val="333333"/>
                <w:spacing w:val="-10"/>
                <w:sz w:val="20"/>
                <w:szCs w:val="20"/>
              </w:rPr>
              <w:t xml:space="preserve"> </w:t>
            </w:r>
            <w:r>
              <w:rPr>
                <w:sz w:val="20"/>
                <w:szCs w:val="20"/>
              </w:rPr>
              <w:t>მოთხოვნები.</w:t>
            </w:r>
          </w:p>
        </w:tc>
      </w:tr>
      <w:tr w:rsidR="00C73F47" w14:paraId="58D5175E" w14:textId="77777777">
        <w:trPr>
          <w:trHeight w:val="2897"/>
        </w:trPr>
        <w:tc>
          <w:tcPr>
            <w:tcW w:w="3710" w:type="dxa"/>
          </w:tcPr>
          <w:p w14:paraId="22D46EA8" w14:textId="77777777" w:rsidR="00C73F47" w:rsidRDefault="00BD0264">
            <w:pPr>
              <w:pStyle w:val="TableParagraph"/>
              <w:tabs>
                <w:tab w:val="left" w:pos="941"/>
              </w:tabs>
              <w:spacing w:before="109" w:line="276" w:lineRule="auto"/>
              <w:ind w:right="362"/>
              <w:rPr>
                <w:b/>
                <w:bCs/>
                <w:sz w:val="20"/>
                <w:szCs w:val="20"/>
              </w:rPr>
            </w:pPr>
            <w:r>
              <w:rPr>
                <w:sz w:val="20"/>
                <w:szCs w:val="20"/>
              </w:rPr>
              <w:t>1.6.</w:t>
            </w:r>
            <w:r>
              <w:rPr>
                <w:sz w:val="20"/>
                <w:szCs w:val="20"/>
              </w:rPr>
              <w:tab/>
            </w:r>
            <w:r w:rsidRPr="00EC30DB">
              <w:rPr>
                <w:b/>
                <w:bCs/>
                <w:sz w:val="20"/>
                <w:szCs w:val="20"/>
              </w:rPr>
              <w:t>საპროცენტო სადეპოზიტო</w:t>
            </w:r>
            <w:r>
              <w:rPr>
                <w:b/>
                <w:bCs/>
                <w:w w:val="95"/>
                <w:sz w:val="20"/>
                <w:szCs w:val="20"/>
              </w:rPr>
              <w:t xml:space="preserve"> </w:t>
            </w:r>
            <w:r>
              <w:rPr>
                <w:b/>
                <w:bCs/>
                <w:sz w:val="20"/>
                <w:szCs w:val="20"/>
              </w:rPr>
              <w:t>სერტიფიკატი</w:t>
            </w:r>
          </w:p>
        </w:tc>
        <w:tc>
          <w:tcPr>
            <w:tcW w:w="6661" w:type="dxa"/>
          </w:tcPr>
          <w:p w14:paraId="4AA5E1D2" w14:textId="77777777" w:rsidR="00C73F47" w:rsidRDefault="00BD0264">
            <w:pPr>
              <w:pStyle w:val="TableParagraph"/>
              <w:tabs>
                <w:tab w:val="left" w:pos="1511"/>
                <w:tab w:val="left" w:pos="1622"/>
                <w:tab w:val="left" w:pos="3047"/>
                <w:tab w:val="left" w:pos="3160"/>
                <w:tab w:val="left" w:pos="4826"/>
              </w:tabs>
              <w:spacing w:before="107"/>
              <w:ind w:left="107" w:right="197"/>
              <w:jc w:val="both"/>
              <w:rPr>
                <w:sz w:val="20"/>
                <w:szCs w:val="20"/>
              </w:rPr>
            </w:pPr>
            <w:r>
              <w:rPr>
                <w:sz w:val="20"/>
                <w:szCs w:val="20"/>
              </w:rPr>
              <w:t>სადეპოზიტო სერტიფიკატის ტიპი, რომლის შეძენის შემთხვევაში კლიენტი</w:t>
            </w:r>
            <w:r>
              <w:rPr>
                <w:sz w:val="20"/>
                <w:szCs w:val="20"/>
              </w:rPr>
              <w:tab/>
              <w:t>გადაიხდის,</w:t>
            </w:r>
            <w:r>
              <w:rPr>
                <w:sz w:val="20"/>
                <w:szCs w:val="20"/>
              </w:rPr>
              <w:tab/>
            </w:r>
            <w:r>
              <w:rPr>
                <w:sz w:val="20"/>
                <w:szCs w:val="20"/>
              </w:rPr>
              <w:tab/>
              <w:t>ნასყიდობის</w:t>
            </w:r>
            <w:r>
              <w:rPr>
                <w:sz w:val="20"/>
                <w:szCs w:val="20"/>
              </w:rPr>
              <w:tab/>
            </w:r>
            <w:r w:rsidRPr="00EC30DB">
              <w:rPr>
                <w:sz w:val="20"/>
                <w:szCs w:val="20"/>
              </w:rPr>
              <w:t xml:space="preserve">ხელშეკრულებით </w:t>
            </w:r>
            <w:r>
              <w:rPr>
                <w:sz w:val="20"/>
                <w:szCs w:val="20"/>
              </w:rPr>
              <w:t>გათვალისწინებულ, საანგარიშსწორებო თანხას, რომელიც სადეპოზიტო სერთიფიკატის პირველადი განთავსების დროს წარმოადგენს სადეპოზიტო სერტიფიკატის ნომინალურ ღირებულებას. ხელშეკრულებით განსაზღვრულ პერიოდზე, აღნიშნულ თანხას დაერიცხება საპროცენტო სარგებელი, რომელსაც კლიენტი</w:t>
            </w:r>
            <w:r>
              <w:rPr>
                <w:sz w:val="20"/>
                <w:szCs w:val="20"/>
              </w:rPr>
              <w:tab/>
            </w:r>
            <w:r>
              <w:rPr>
                <w:sz w:val="20"/>
                <w:szCs w:val="20"/>
              </w:rPr>
              <w:tab/>
              <w:t>მიიღებს</w:t>
            </w:r>
            <w:r>
              <w:rPr>
                <w:sz w:val="20"/>
                <w:szCs w:val="20"/>
              </w:rPr>
              <w:tab/>
              <w:t>ნასყიდობის</w:t>
            </w:r>
            <w:r>
              <w:rPr>
                <w:sz w:val="20"/>
                <w:szCs w:val="20"/>
              </w:rPr>
              <w:tab/>
            </w:r>
            <w:r>
              <w:rPr>
                <w:w w:val="95"/>
                <w:sz w:val="20"/>
                <w:szCs w:val="20"/>
              </w:rPr>
              <w:t xml:space="preserve">ხელშეკრულებით </w:t>
            </w:r>
            <w:r>
              <w:rPr>
                <w:sz w:val="20"/>
                <w:szCs w:val="20"/>
              </w:rPr>
              <w:t>გათვალისწინებული პერიოდულობით, ხოლო ნომინალურ ღირებულებას - სადეპოზიტო სერტიფიკატის ვადის</w:t>
            </w:r>
            <w:r>
              <w:rPr>
                <w:spacing w:val="-1"/>
                <w:sz w:val="20"/>
                <w:szCs w:val="20"/>
              </w:rPr>
              <w:t xml:space="preserve"> </w:t>
            </w:r>
            <w:r>
              <w:rPr>
                <w:sz w:val="20"/>
                <w:szCs w:val="20"/>
              </w:rPr>
              <w:t>ბოლოს.</w:t>
            </w:r>
          </w:p>
        </w:tc>
      </w:tr>
      <w:tr w:rsidR="00C73F47" w14:paraId="7525C58C" w14:textId="77777777">
        <w:trPr>
          <w:trHeight w:val="719"/>
        </w:trPr>
        <w:tc>
          <w:tcPr>
            <w:tcW w:w="3710" w:type="dxa"/>
          </w:tcPr>
          <w:p w14:paraId="01EE6870" w14:textId="77777777" w:rsidR="00C73F47" w:rsidRDefault="00BD0264">
            <w:pPr>
              <w:pStyle w:val="TableParagraph"/>
              <w:tabs>
                <w:tab w:val="left" w:pos="941"/>
              </w:tabs>
              <w:spacing w:before="73" w:line="300" w:lineRule="atLeast"/>
              <w:ind w:right="104"/>
              <w:rPr>
                <w:b/>
                <w:bCs/>
                <w:sz w:val="20"/>
                <w:szCs w:val="20"/>
              </w:rPr>
            </w:pPr>
            <w:r>
              <w:rPr>
                <w:sz w:val="20"/>
                <w:szCs w:val="20"/>
              </w:rPr>
              <w:t>1.7.</w:t>
            </w:r>
            <w:r>
              <w:rPr>
                <w:sz w:val="20"/>
                <w:szCs w:val="20"/>
              </w:rPr>
              <w:tab/>
            </w:r>
            <w:r>
              <w:rPr>
                <w:b/>
                <w:bCs/>
                <w:sz w:val="20"/>
                <w:szCs w:val="20"/>
              </w:rPr>
              <w:t>სადეპოზიტო</w:t>
            </w:r>
            <w:r>
              <w:rPr>
                <w:b/>
                <w:bCs/>
                <w:spacing w:val="-8"/>
                <w:sz w:val="20"/>
                <w:szCs w:val="20"/>
              </w:rPr>
              <w:t xml:space="preserve"> </w:t>
            </w:r>
            <w:r>
              <w:rPr>
                <w:b/>
                <w:bCs/>
                <w:sz w:val="20"/>
                <w:szCs w:val="20"/>
              </w:rPr>
              <w:t>სერტიფიკატის ვადა</w:t>
            </w:r>
          </w:p>
        </w:tc>
        <w:tc>
          <w:tcPr>
            <w:tcW w:w="6661" w:type="dxa"/>
          </w:tcPr>
          <w:p w14:paraId="32294AC2" w14:textId="77777777" w:rsidR="00C73F47" w:rsidRDefault="00BD0264">
            <w:pPr>
              <w:pStyle w:val="TableParagraph"/>
              <w:spacing w:before="107"/>
              <w:ind w:left="107"/>
              <w:rPr>
                <w:sz w:val="20"/>
                <w:szCs w:val="20"/>
              </w:rPr>
            </w:pPr>
            <w:r>
              <w:rPr>
                <w:sz w:val="20"/>
                <w:szCs w:val="20"/>
              </w:rPr>
              <w:t>სადეპოზიტო სერტიფიკატის მოქმედების ვადა.</w:t>
            </w:r>
          </w:p>
        </w:tc>
      </w:tr>
      <w:tr w:rsidR="00C73F47" w14:paraId="71D615E7" w14:textId="77777777">
        <w:trPr>
          <w:trHeight w:val="1831"/>
        </w:trPr>
        <w:tc>
          <w:tcPr>
            <w:tcW w:w="3710" w:type="dxa"/>
          </w:tcPr>
          <w:p w14:paraId="4518913B" w14:textId="77777777" w:rsidR="00C73F47" w:rsidRDefault="00BD0264">
            <w:pPr>
              <w:pStyle w:val="TableParagraph"/>
              <w:tabs>
                <w:tab w:val="left" w:pos="941"/>
              </w:tabs>
              <w:spacing w:line="259" w:lineRule="exact"/>
              <w:rPr>
                <w:b/>
                <w:bCs/>
                <w:sz w:val="20"/>
                <w:szCs w:val="20"/>
              </w:rPr>
            </w:pPr>
            <w:r>
              <w:rPr>
                <w:sz w:val="20"/>
                <w:szCs w:val="20"/>
              </w:rPr>
              <w:t>1.8.</w:t>
            </w:r>
            <w:r>
              <w:rPr>
                <w:sz w:val="20"/>
                <w:szCs w:val="20"/>
              </w:rPr>
              <w:tab/>
            </w:r>
            <w:r>
              <w:rPr>
                <w:b/>
                <w:bCs/>
                <w:sz w:val="20"/>
                <w:szCs w:val="20"/>
              </w:rPr>
              <w:t>მომსახურე</w:t>
            </w:r>
            <w:r>
              <w:rPr>
                <w:b/>
                <w:bCs/>
                <w:spacing w:val="-6"/>
                <w:sz w:val="20"/>
                <w:szCs w:val="20"/>
              </w:rPr>
              <w:t xml:space="preserve"> </w:t>
            </w:r>
            <w:r>
              <w:rPr>
                <w:b/>
                <w:bCs/>
                <w:sz w:val="20"/>
                <w:szCs w:val="20"/>
              </w:rPr>
              <w:t>ანგარიში</w:t>
            </w:r>
          </w:p>
        </w:tc>
        <w:tc>
          <w:tcPr>
            <w:tcW w:w="6661" w:type="dxa"/>
          </w:tcPr>
          <w:p w14:paraId="5A886A8F" w14:textId="77777777" w:rsidR="00C73F47" w:rsidRDefault="00BD0264">
            <w:pPr>
              <w:pStyle w:val="TableParagraph"/>
              <w:ind w:left="107" w:right="197"/>
              <w:jc w:val="both"/>
              <w:rPr>
                <w:sz w:val="20"/>
                <w:szCs w:val="20"/>
              </w:rPr>
            </w:pPr>
            <w:r>
              <w:rPr>
                <w:sz w:val="20"/>
                <w:szCs w:val="20"/>
              </w:rPr>
              <w:t>ბანკში</w:t>
            </w:r>
            <w:r>
              <w:rPr>
                <w:spacing w:val="-16"/>
                <w:sz w:val="20"/>
                <w:szCs w:val="20"/>
              </w:rPr>
              <w:t xml:space="preserve"> </w:t>
            </w:r>
            <w:r>
              <w:rPr>
                <w:sz w:val="20"/>
                <w:szCs w:val="20"/>
              </w:rPr>
              <w:t>გახსნილი</w:t>
            </w:r>
            <w:r>
              <w:rPr>
                <w:spacing w:val="-14"/>
                <w:sz w:val="20"/>
                <w:szCs w:val="20"/>
              </w:rPr>
              <w:t xml:space="preserve"> </w:t>
            </w:r>
            <w:r>
              <w:rPr>
                <w:sz w:val="20"/>
                <w:szCs w:val="20"/>
              </w:rPr>
              <w:t>კლიენტის</w:t>
            </w:r>
            <w:r>
              <w:rPr>
                <w:spacing w:val="-14"/>
                <w:sz w:val="20"/>
                <w:szCs w:val="20"/>
              </w:rPr>
              <w:t xml:space="preserve"> </w:t>
            </w:r>
            <w:r>
              <w:rPr>
                <w:sz w:val="20"/>
                <w:szCs w:val="20"/>
              </w:rPr>
              <w:t>მიმდინარე/საბარათე</w:t>
            </w:r>
            <w:r>
              <w:rPr>
                <w:spacing w:val="-14"/>
                <w:sz w:val="20"/>
                <w:szCs w:val="20"/>
              </w:rPr>
              <w:t xml:space="preserve"> </w:t>
            </w:r>
            <w:r>
              <w:rPr>
                <w:sz w:val="20"/>
                <w:szCs w:val="20"/>
              </w:rPr>
              <w:t>ანგარიში,</w:t>
            </w:r>
            <w:r>
              <w:rPr>
                <w:spacing w:val="-14"/>
                <w:sz w:val="20"/>
                <w:szCs w:val="20"/>
              </w:rPr>
              <w:t xml:space="preserve"> </w:t>
            </w:r>
            <w:r>
              <w:rPr>
                <w:sz w:val="20"/>
                <w:szCs w:val="20"/>
              </w:rPr>
              <w:t xml:space="preserve">რომელიც გამოიყენება სადეპოზიტო სერტიფიკატთან დაკავშირებული მომსახურებისთვის საჭირო საბანკო ოპერაციების საწარმოებლად. სადეპოზიტო სერტიფიკატის მომსახურე ანგარიშის გახსნა და წარმოება ბანკის მიერ ხორციელდება კანონმდებლობის სრული დაცვით, </w:t>
            </w:r>
            <w:r>
              <w:rPr>
                <w:spacing w:val="16"/>
                <w:sz w:val="20"/>
                <w:szCs w:val="20"/>
              </w:rPr>
              <w:t xml:space="preserve"> </w:t>
            </w:r>
            <w:r>
              <w:rPr>
                <w:sz w:val="20"/>
                <w:szCs w:val="20"/>
              </w:rPr>
              <w:t xml:space="preserve">ბანკის </w:t>
            </w:r>
            <w:r>
              <w:rPr>
                <w:spacing w:val="17"/>
                <w:sz w:val="20"/>
                <w:szCs w:val="20"/>
              </w:rPr>
              <w:t xml:space="preserve"> </w:t>
            </w:r>
            <w:r>
              <w:rPr>
                <w:sz w:val="20"/>
                <w:szCs w:val="20"/>
              </w:rPr>
              <w:t xml:space="preserve">შიდა </w:t>
            </w:r>
            <w:r>
              <w:rPr>
                <w:spacing w:val="14"/>
                <w:sz w:val="20"/>
                <w:szCs w:val="20"/>
              </w:rPr>
              <w:t xml:space="preserve"> </w:t>
            </w:r>
            <w:r>
              <w:rPr>
                <w:sz w:val="20"/>
                <w:szCs w:val="20"/>
              </w:rPr>
              <w:t xml:space="preserve">დოკუმენტების, </w:t>
            </w:r>
            <w:r>
              <w:rPr>
                <w:spacing w:val="17"/>
                <w:sz w:val="20"/>
                <w:szCs w:val="20"/>
              </w:rPr>
              <w:t xml:space="preserve"> </w:t>
            </w:r>
            <w:r>
              <w:rPr>
                <w:sz w:val="20"/>
                <w:szCs w:val="20"/>
              </w:rPr>
              <w:t xml:space="preserve">კლიენტთან </w:t>
            </w:r>
            <w:r>
              <w:rPr>
                <w:spacing w:val="17"/>
                <w:sz w:val="20"/>
                <w:szCs w:val="20"/>
              </w:rPr>
              <w:t xml:space="preserve"> </w:t>
            </w:r>
            <w:r>
              <w:rPr>
                <w:sz w:val="20"/>
                <w:szCs w:val="20"/>
              </w:rPr>
              <w:t>გაფორმებული</w:t>
            </w:r>
          </w:p>
          <w:p w14:paraId="3E6CDFE4" w14:textId="77777777" w:rsidR="00C73F47" w:rsidRDefault="00BD0264">
            <w:pPr>
              <w:pStyle w:val="TableParagraph"/>
              <w:spacing w:line="236" w:lineRule="exact"/>
              <w:ind w:left="107"/>
              <w:jc w:val="both"/>
              <w:rPr>
                <w:sz w:val="20"/>
                <w:szCs w:val="20"/>
              </w:rPr>
            </w:pPr>
            <w:r>
              <w:rPr>
                <w:sz w:val="20"/>
                <w:szCs w:val="20"/>
              </w:rPr>
              <w:t xml:space="preserve">გენერალური   </w:t>
            </w:r>
            <w:r>
              <w:rPr>
                <w:spacing w:val="11"/>
                <w:sz w:val="20"/>
                <w:szCs w:val="20"/>
              </w:rPr>
              <w:t xml:space="preserve"> </w:t>
            </w:r>
            <w:r>
              <w:rPr>
                <w:sz w:val="20"/>
                <w:szCs w:val="20"/>
              </w:rPr>
              <w:t xml:space="preserve">ხელშეკრულებისა   </w:t>
            </w:r>
            <w:r>
              <w:rPr>
                <w:spacing w:val="11"/>
                <w:sz w:val="20"/>
                <w:szCs w:val="20"/>
              </w:rPr>
              <w:t xml:space="preserve"> </w:t>
            </w:r>
            <w:r>
              <w:rPr>
                <w:sz w:val="20"/>
                <w:szCs w:val="20"/>
              </w:rPr>
              <w:t xml:space="preserve">და   </w:t>
            </w:r>
            <w:r>
              <w:rPr>
                <w:spacing w:val="7"/>
                <w:sz w:val="20"/>
                <w:szCs w:val="20"/>
              </w:rPr>
              <w:t xml:space="preserve"> </w:t>
            </w:r>
            <w:r>
              <w:rPr>
                <w:sz w:val="20"/>
                <w:szCs w:val="20"/>
              </w:rPr>
              <w:t xml:space="preserve">ბანკის   </w:t>
            </w:r>
            <w:r>
              <w:rPr>
                <w:spacing w:val="9"/>
                <w:sz w:val="20"/>
                <w:szCs w:val="20"/>
              </w:rPr>
              <w:t xml:space="preserve"> </w:t>
            </w:r>
            <w:r>
              <w:rPr>
                <w:sz w:val="20"/>
                <w:szCs w:val="20"/>
              </w:rPr>
              <w:t xml:space="preserve">მიერ   </w:t>
            </w:r>
            <w:r>
              <w:rPr>
                <w:spacing w:val="10"/>
                <w:sz w:val="20"/>
                <w:szCs w:val="20"/>
              </w:rPr>
              <w:t xml:space="preserve"> </w:t>
            </w:r>
            <w:r>
              <w:rPr>
                <w:sz w:val="20"/>
                <w:szCs w:val="20"/>
              </w:rPr>
              <w:t>დადგენილი</w:t>
            </w:r>
          </w:p>
        </w:tc>
      </w:tr>
    </w:tbl>
    <w:p w14:paraId="3D132439" w14:textId="77777777" w:rsidR="00C73F47" w:rsidRDefault="00C73F47">
      <w:pPr>
        <w:spacing w:line="236" w:lineRule="exact"/>
        <w:jc w:val="both"/>
        <w:rPr>
          <w:sz w:val="20"/>
          <w:szCs w:val="20"/>
        </w:rPr>
        <w:sectPr w:rsidR="00C73F47">
          <w:type w:val="continuous"/>
          <w:pgSz w:w="12240" w:h="15840"/>
          <w:pgMar w:top="700" w:right="440" w:bottom="280" w:left="1220" w:header="720" w:footer="720" w:gutter="0"/>
          <w:cols w:space="720"/>
        </w:sectPr>
      </w:pPr>
    </w:p>
    <w:tbl>
      <w:tblPr>
        <w:tblW w:w="0" w:type="auto"/>
        <w:tblInd w:w="114" w:type="dxa"/>
        <w:tblLayout w:type="fixed"/>
        <w:tblCellMar>
          <w:left w:w="0" w:type="dxa"/>
          <w:right w:w="0" w:type="dxa"/>
        </w:tblCellMar>
        <w:tblLook w:val="01E0" w:firstRow="1" w:lastRow="1" w:firstColumn="1" w:lastColumn="1" w:noHBand="0" w:noVBand="0"/>
      </w:tblPr>
      <w:tblGrid>
        <w:gridCol w:w="772"/>
        <w:gridCol w:w="2887"/>
        <w:gridCol w:w="6715"/>
      </w:tblGrid>
      <w:tr w:rsidR="00C73F47" w14:paraId="4B424A89" w14:textId="77777777">
        <w:trPr>
          <w:trHeight w:val="1023"/>
        </w:trPr>
        <w:tc>
          <w:tcPr>
            <w:tcW w:w="3659" w:type="dxa"/>
            <w:gridSpan w:val="2"/>
          </w:tcPr>
          <w:p w14:paraId="2261685D" w14:textId="77777777" w:rsidR="00C73F47" w:rsidRDefault="00C73F47">
            <w:pPr>
              <w:pStyle w:val="TableParagraph"/>
              <w:ind w:left="0"/>
              <w:rPr>
                <w:rFonts w:ascii="Times New Roman"/>
                <w:sz w:val="18"/>
              </w:rPr>
            </w:pPr>
          </w:p>
        </w:tc>
        <w:tc>
          <w:tcPr>
            <w:tcW w:w="6715" w:type="dxa"/>
          </w:tcPr>
          <w:p w14:paraId="0DED8078" w14:textId="77777777" w:rsidR="00C73F47" w:rsidRDefault="00BD0264">
            <w:pPr>
              <w:pStyle w:val="TableParagraph"/>
              <w:spacing w:line="208" w:lineRule="exact"/>
              <w:ind w:left="158"/>
              <w:jc w:val="both"/>
              <w:rPr>
                <w:sz w:val="20"/>
                <w:szCs w:val="20"/>
              </w:rPr>
            </w:pPr>
            <w:r>
              <w:rPr>
                <w:sz w:val="20"/>
                <w:szCs w:val="20"/>
              </w:rPr>
              <w:t>ტარიფების შესაბამისად. სადეპოზიტო სერტიფიკატის გასხვისების</w:t>
            </w:r>
          </w:p>
          <w:p w14:paraId="6B663669" w14:textId="77777777" w:rsidR="00C73F47" w:rsidRDefault="00BD0264">
            <w:pPr>
              <w:pStyle w:val="TableParagraph"/>
              <w:tabs>
                <w:tab w:val="left" w:pos="2304"/>
                <w:tab w:val="left" w:pos="4183"/>
                <w:tab w:val="left" w:pos="5638"/>
              </w:tabs>
              <w:ind w:left="158" w:right="201"/>
              <w:jc w:val="both"/>
              <w:rPr>
                <w:sz w:val="20"/>
                <w:szCs w:val="20"/>
              </w:rPr>
            </w:pPr>
            <w:r>
              <w:rPr>
                <w:sz w:val="20"/>
                <w:szCs w:val="20"/>
              </w:rPr>
              <w:t>შემთხვევაში შემძენის მომსახურე ანგარიშად მიიჩნევა სადეპოზიტო სერტიფიკატის</w:t>
            </w:r>
            <w:r>
              <w:rPr>
                <w:sz w:val="20"/>
                <w:szCs w:val="20"/>
              </w:rPr>
              <w:tab/>
              <w:t>გასხვისების</w:t>
            </w:r>
            <w:r>
              <w:rPr>
                <w:sz w:val="20"/>
                <w:szCs w:val="20"/>
              </w:rPr>
              <w:tab/>
              <w:t>შესახებ</w:t>
            </w:r>
            <w:r>
              <w:rPr>
                <w:sz w:val="20"/>
                <w:szCs w:val="20"/>
              </w:rPr>
              <w:tab/>
            </w:r>
            <w:r>
              <w:rPr>
                <w:spacing w:val="-3"/>
                <w:sz w:val="20"/>
                <w:szCs w:val="20"/>
              </w:rPr>
              <w:t xml:space="preserve">შესაბამის </w:t>
            </w:r>
            <w:r>
              <w:rPr>
                <w:sz w:val="20"/>
                <w:szCs w:val="20"/>
              </w:rPr>
              <w:t>ხელშეკრულებაში/შეთანხმებაში მითითებული</w:t>
            </w:r>
            <w:r>
              <w:rPr>
                <w:spacing w:val="-1"/>
                <w:sz w:val="20"/>
                <w:szCs w:val="20"/>
              </w:rPr>
              <w:t xml:space="preserve"> </w:t>
            </w:r>
            <w:r>
              <w:rPr>
                <w:sz w:val="20"/>
                <w:szCs w:val="20"/>
              </w:rPr>
              <w:t>ანგარიში.</w:t>
            </w:r>
          </w:p>
        </w:tc>
      </w:tr>
      <w:tr w:rsidR="00C73F47" w14:paraId="1957D025" w14:textId="77777777">
        <w:trPr>
          <w:trHeight w:val="525"/>
        </w:trPr>
        <w:tc>
          <w:tcPr>
            <w:tcW w:w="772" w:type="dxa"/>
          </w:tcPr>
          <w:p w14:paraId="4932554B" w14:textId="77777777" w:rsidR="00C73F47" w:rsidRDefault="00BD0264">
            <w:pPr>
              <w:pStyle w:val="TableParagraph"/>
              <w:spacing w:line="239" w:lineRule="exact"/>
              <w:rPr>
                <w:sz w:val="20"/>
              </w:rPr>
            </w:pPr>
            <w:r>
              <w:rPr>
                <w:sz w:val="20"/>
              </w:rPr>
              <w:t>1.9.</w:t>
            </w:r>
          </w:p>
        </w:tc>
        <w:tc>
          <w:tcPr>
            <w:tcW w:w="2887" w:type="dxa"/>
          </w:tcPr>
          <w:p w14:paraId="2AFEEAD3" w14:textId="77777777" w:rsidR="00C73F47" w:rsidRDefault="00BD0264">
            <w:pPr>
              <w:pStyle w:val="TableParagraph"/>
              <w:spacing w:line="239" w:lineRule="exact"/>
              <w:ind w:left="169"/>
              <w:rPr>
                <w:b/>
                <w:bCs/>
                <w:sz w:val="20"/>
                <w:szCs w:val="20"/>
              </w:rPr>
            </w:pPr>
            <w:r>
              <w:rPr>
                <w:b/>
                <w:bCs/>
                <w:sz w:val="20"/>
                <w:szCs w:val="20"/>
              </w:rPr>
              <w:t>მომსახურება</w:t>
            </w:r>
          </w:p>
        </w:tc>
        <w:tc>
          <w:tcPr>
            <w:tcW w:w="6715" w:type="dxa"/>
          </w:tcPr>
          <w:p w14:paraId="10836C8F" w14:textId="77777777" w:rsidR="00C73F47" w:rsidRDefault="00BD0264">
            <w:pPr>
              <w:pStyle w:val="TableParagraph"/>
              <w:tabs>
                <w:tab w:val="left" w:pos="2726"/>
                <w:tab w:val="left" w:pos="5439"/>
              </w:tabs>
              <w:spacing w:line="239" w:lineRule="exact"/>
              <w:ind w:left="158"/>
              <w:rPr>
                <w:sz w:val="20"/>
                <w:szCs w:val="20"/>
              </w:rPr>
            </w:pPr>
            <w:r>
              <w:rPr>
                <w:sz w:val="20"/>
                <w:szCs w:val="20"/>
              </w:rPr>
              <w:t>სადეპოზიტო</w:t>
            </w:r>
            <w:r>
              <w:rPr>
                <w:sz w:val="20"/>
                <w:szCs w:val="20"/>
              </w:rPr>
              <w:tab/>
              <w:t>სერტიფიკატის</w:t>
            </w:r>
            <w:r>
              <w:rPr>
                <w:sz w:val="20"/>
                <w:szCs w:val="20"/>
              </w:rPr>
              <w:tab/>
              <w:t>შეძენასთან,</w:t>
            </w:r>
          </w:p>
          <w:p w14:paraId="1CE85D81" w14:textId="77777777" w:rsidR="00C73F47" w:rsidRDefault="00BD0264">
            <w:pPr>
              <w:pStyle w:val="TableParagraph"/>
              <w:spacing w:line="262" w:lineRule="exact"/>
              <w:ind w:left="158"/>
              <w:rPr>
                <w:sz w:val="20"/>
                <w:szCs w:val="20"/>
              </w:rPr>
            </w:pPr>
            <w:r>
              <w:rPr>
                <w:sz w:val="20"/>
                <w:szCs w:val="20"/>
              </w:rPr>
              <w:t>გასხვისებასთან/დაფარვასთან დაკავშირებული მომსახურება.</w:t>
            </w:r>
          </w:p>
        </w:tc>
      </w:tr>
      <w:tr w:rsidR="00C73F47" w14:paraId="2B22780C" w14:textId="77777777">
        <w:trPr>
          <w:trHeight w:val="790"/>
        </w:trPr>
        <w:tc>
          <w:tcPr>
            <w:tcW w:w="772" w:type="dxa"/>
          </w:tcPr>
          <w:p w14:paraId="58D8CA58" w14:textId="77777777" w:rsidR="00C73F47" w:rsidRDefault="00BD0264">
            <w:pPr>
              <w:pStyle w:val="TableParagraph"/>
              <w:spacing w:line="239" w:lineRule="exact"/>
              <w:rPr>
                <w:sz w:val="20"/>
              </w:rPr>
            </w:pPr>
            <w:r>
              <w:rPr>
                <w:sz w:val="20"/>
              </w:rPr>
              <w:t>1.10.</w:t>
            </w:r>
          </w:p>
        </w:tc>
        <w:tc>
          <w:tcPr>
            <w:tcW w:w="2887" w:type="dxa"/>
          </w:tcPr>
          <w:p w14:paraId="0FD786EF" w14:textId="77777777" w:rsidR="00C73F47" w:rsidRDefault="00BD0264">
            <w:pPr>
              <w:pStyle w:val="TableParagraph"/>
              <w:spacing w:line="239" w:lineRule="exact"/>
              <w:ind w:left="169"/>
              <w:rPr>
                <w:b/>
                <w:bCs/>
                <w:sz w:val="20"/>
                <w:szCs w:val="20"/>
              </w:rPr>
            </w:pPr>
            <w:r>
              <w:rPr>
                <w:b/>
                <w:bCs/>
                <w:sz w:val="20"/>
                <w:szCs w:val="20"/>
              </w:rPr>
              <w:t>ძირითადი ხელშეკრულება</w:t>
            </w:r>
          </w:p>
        </w:tc>
        <w:tc>
          <w:tcPr>
            <w:tcW w:w="6715" w:type="dxa"/>
          </w:tcPr>
          <w:p w14:paraId="5A60470E" w14:textId="77777777" w:rsidR="00C73F47" w:rsidRDefault="00BD0264">
            <w:pPr>
              <w:pStyle w:val="TableParagraph"/>
              <w:tabs>
                <w:tab w:val="left" w:pos="2409"/>
                <w:tab w:val="left" w:pos="4760"/>
                <w:tab w:val="left" w:pos="5158"/>
              </w:tabs>
              <w:spacing w:line="239" w:lineRule="exact"/>
              <w:ind w:left="158"/>
              <w:rPr>
                <w:sz w:val="20"/>
                <w:szCs w:val="20"/>
              </w:rPr>
            </w:pPr>
            <w:r>
              <w:rPr>
                <w:sz w:val="20"/>
                <w:szCs w:val="20"/>
              </w:rPr>
              <w:t xml:space="preserve">ბანკსა  </w:t>
            </w:r>
            <w:r>
              <w:rPr>
                <w:spacing w:val="46"/>
                <w:sz w:val="20"/>
                <w:szCs w:val="20"/>
              </w:rPr>
              <w:t xml:space="preserve"> </w:t>
            </w:r>
            <w:r>
              <w:rPr>
                <w:sz w:val="20"/>
                <w:szCs w:val="20"/>
              </w:rPr>
              <w:t xml:space="preserve">და  </w:t>
            </w:r>
            <w:r>
              <w:rPr>
                <w:spacing w:val="46"/>
                <w:sz w:val="20"/>
                <w:szCs w:val="20"/>
              </w:rPr>
              <w:t xml:space="preserve"> </w:t>
            </w:r>
            <w:r>
              <w:rPr>
                <w:sz w:val="20"/>
                <w:szCs w:val="20"/>
              </w:rPr>
              <w:t>კლიენტს</w:t>
            </w:r>
            <w:r>
              <w:rPr>
                <w:sz w:val="20"/>
                <w:szCs w:val="20"/>
              </w:rPr>
              <w:tab/>
              <w:t xml:space="preserve">შორის  </w:t>
            </w:r>
            <w:r>
              <w:rPr>
                <w:spacing w:val="44"/>
                <w:sz w:val="20"/>
                <w:szCs w:val="20"/>
              </w:rPr>
              <w:t xml:space="preserve"> </w:t>
            </w:r>
            <w:r>
              <w:rPr>
                <w:sz w:val="20"/>
                <w:szCs w:val="20"/>
              </w:rPr>
              <w:t>გაფორმებული</w:t>
            </w:r>
            <w:r>
              <w:rPr>
                <w:sz w:val="20"/>
                <w:szCs w:val="20"/>
              </w:rPr>
              <w:tab/>
              <w:t>სს</w:t>
            </w:r>
            <w:r>
              <w:rPr>
                <w:sz w:val="20"/>
                <w:szCs w:val="20"/>
              </w:rPr>
              <w:tab/>
              <w:t>„ხალიკ</w:t>
            </w:r>
            <w:r>
              <w:rPr>
                <w:spacing w:val="46"/>
                <w:sz w:val="20"/>
                <w:szCs w:val="20"/>
              </w:rPr>
              <w:t xml:space="preserve"> </w:t>
            </w:r>
            <w:r>
              <w:rPr>
                <w:sz w:val="20"/>
                <w:szCs w:val="20"/>
              </w:rPr>
              <w:t>ბანკი</w:t>
            </w:r>
          </w:p>
          <w:p w14:paraId="3A92C1D2" w14:textId="77777777" w:rsidR="00C73F47" w:rsidRDefault="00BD0264">
            <w:pPr>
              <w:pStyle w:val="TableParagraph"/>
              <w:ind w:left="158"/>
              <w:rPr>
                <w:sz w:val="20"/>
                <w:szCs w:val="20"/>
              </w:rPr>
            </w:pPr>
            <w:r>
              <w:rPr>
                <w:sz w:val="20"/>
                <w:szCs w:val="20"/>
              </w:rPr>
              <w:t>საქართველოს“ მიერ გამოშვებული სადეპოზიტო სერტიფიკატის ნასყიდობის და მომსახურების ძირითადი ხელშეკრულება.</w:t>
            </w:r>
          </w:p>
        </w:tc>
      </w:tr>
      <w:tr w:rsidR="00C73F47" w14:paraId="26D30C4B" w14:textId="77777777">
        <w:trPr>
          <w:trHeight w:val="790"/>
        </w:trPr>
        <w:tc>
          <w:tcPr>
            <w:tcW w:w="772" w:type="dxa"/>
          </w:tcPr>
          <w:p w14:paraId="64642745" w14:textId="77777777" w:rsidR="00C73F47" w:rsidRDefault="00BD0264">
            <w:pPr>
              <w:pStyle w:val="TableParagraph"/>
              <w:spacing w:line="238" w:lineRule="exact"/>
              <w:rPr>
                <w:sz w:val="20"/>
              </w:rPr>
            </w:pPr>
            <w:r>
              <w:rPr>
                <w:sz w:val="20"/>
              </w:rPr>
              <w:t>1.11.</w:t>
            </w:r>
          </w:p>
        </w:tc>
        <w:tc>
          <w:tcPr>
            <w:tcW w:w="2887" w:type="dxa"/>
          </w:tcPr>
          <w:p w14:paraId="714363C5" w14:textId="77777777" w:rsidR="00C73F47" w:rsidRDefault="00BD0264">
            <w:pPr>
              <w:pStyle w:val="TableParagraph"/>
              <w:spacing w:line="238" w:lineRule="exact"/>
              <w:ind w:left="169"/>
              <w:rPr>
                <w:b/>
                <w:bCs/>
                <w:sz w:val="20"/>
                <w:szCs w:val="20"/>
              </w:rPr>
            </w:pPr>
            <w:r>
              <w:rPr>
                <w:b/>
                <w:bCs/>
                <w:sz w:val="20"/>
                <w:szCs w:val="20"/>
              </w:rPr>
              <w:t>ნასყიდობის ხელშეკრულება</w:t>
            </w:r>
          </w:p>
        </w:tc>
        <w:tc>
          <w:tcPr>
            <w:tcW w:w="6715" w:type="dxa"/>
          </w:tcPr>
          <w:p w14:paraId="41577760" w14:textId="77777777" w:rsidR="00C73F47" w:rsidRDefault="00BD0264">
            <w:pPr>
              <w:pStyle w:val="TableParagraph"/>
              <w:spacing w:line="238" w:lineRule="exact"/>
              <w:ind w:left="158"/>
              <w:rPr>
                <w:sz w:val="20"/>
                <w:szCs w:val="20"/>
              </w:rPr>
            </w:pPr>
            <w:r>
              <w:rPr>
                <w:sz w:val="20"/>
                <w:szCs w:val="20"/>
              </w:rPr>
              <w:t>ბანკსა და კლიენტს შორის ძირითადი ხელშეკრულების ფარგლებში</w:t>
            </w:r>
          </w:p>
          <w:p w14:paraId="538B6CA0" w14:textId="77777777" w:rsidR="00C73F47" w:rsidRDefault="00BD0264">
            <w:pPr>
              <w:pStyle w:val="TableParagraph"/>
              <w:tabs>
                <w:tab w:val="left" w:pos="1867"/>
                <w:tab w:val="left" w:pos="3480"/>
                <w:tab w:val="left" w:pos="5278"/>
              </w:tabs>
              <w:ind w:left="158" w:right="202"/>
              <w:rPr>
                <w:sz w:val="20"/>
                <w:szCs w:val="20"/>
              </w:rPr>
            </w:pPr>
            <w:r>
              <w:rPr>
                <w:sz w:val="20"/>
                <w:szCs w:val="20"/>
              </w:rPr>
              <w:t>გაფორმებული</w:t>
            </w:r>
            <w:r>
              <w:rPr>
                <w:sz w:val="20"/>
                <w:szCs w:val="20"/>
              </w:rPr>
              <w:tab/>
              <w:t>კონკრეტული</w:t>
            </w:r>
            <w:r>
              <w:rPr>
                <w:sz w:val="20"/>
                <w:szCs w:val="20"/>
              </w:rPr>
              <w:tab/>
              <w:t>ხელშეკრულება</w:t>
            </w:r>
            <w:r>
              <w:rPr>
                <w:sz w:val="20"/>
                <w:szCs w:val="20"/>
              </w:rPr>
              <w:tab/>
            </w:r>
            <w:r>
              <w:rPr>
                <w:spacing w:val="-3"/>
                <w:sz w:val="20"/>
                <w:szCs w:val="20"/>
              </w:rPr>
              <w:t xml:space="preserve">სადეპოზიტო </w:t>
            </w:r>
            <w:r>
              <w:rPr>
                <w:sz w:val="20"/>
                <w:szCs w:val="20"/>
              </w:rPr>
              <w:t>სერტიფიკატის ნასყიდობის</w:t>
            </w:r>
            <w:r>
              <w:rPr>
                <w:spacing w:val="1"/>
                <w:sz w:val="20"/>
                <w:szCs w:val="20"/>
              </w:rPr>
              <w:t xml:space="preserve"> </w:t>
            </w:r>
            <w:r>
              <w:rPr>
                <w:sz w:val="20"/>
                <w:szCs w:val="20"/>
              </w:rPr>
              <w:t>შესახებ.</w:t>
            </w:r>
          </w:p>
        </w:tc>
      </w:tr>
      <w:tr w:rsidR="00C73F47" w14:paraId="03CA5243" w14:textId="77777777">
        <w:trPr>
          <w:trHeight w:val="1053"/>
        </w:trPr>
        <w:tc>
          <w:tcPr>
            <w:tcW w:w="772" w:type="dxa"/>
          </w:tcPr>
          <w:p w14:paraId="098B6EBE" w14:textId="77777777" w:rsidR="00C73F47" w:rsidRDefault="00BD0264">
            <w:pPr>
              <w:pStyle w:val="TableParagraph"/>
              <w:spacing w:line="239" w:lineRule="exact"/>
              <w:rPr>
                <w:sz w:val="20"/>
              </w:rPr>
            </w:pPr>
            <w:r>
              <w:rPr>
                <w:sz w:val="20"/>
              </w:rPr>
              <w:t>1.12.</w:t>
            </w:r>
          </w:p>
        </w:tc>
        <w:tc>
          <w:tcPr>
            <w:tcW w:w="2887" w:type="dxa"/>
          </w:tcPr>
          <w:p w14:paraId="45242C2A" w14:textId="77777777" w:rsidR="00C73F47" w:rsidRDefault="00BD0264">
            <w:pPr>
              <w:pStyle w:val="TableParagraph"/>
              <w:spacing w:line="239" w:lineRule="exact"/>
              <w:ind w:left="169"/>
              <w:rPr>
                <w:b/>
                <w:bCs/>
                <w:sz w:val="20"/>
                <w:szCs w:val="20"/>
              </w:rPr>
            </w:pPr>
            <w:r>
              <w:rPr>
                <w:b/>
                <w:bCs/>
                <w:sz w:val="20"/>
                <w:szCs w:val="20"/>
              </w:rPr>
              <w:t>ძირითადი პირობები</w:t>
            </w:r>
          </w:p>
        </w:tc>
        <w:tc>
          <w:tcPr>
            <w:tcW w:w="6715" w:type="dxa"/>
          </w:tcPr>
          <w:p w14:paraId="17BF297E" w14:textId="77777777" w:rsidR="00C73F47" w:rsidRDefault="00BD0264">
            <w:pPr>
              <w:pStyle w:val="TableParagraph"/>
              <w:spacing w:line="239" w:lineRule="exact"/>
              <w:ind w:left="158"/>
              <w:jc w:val="both"/>
              <w:rPr>
                <w:sz w:val="20"/>
                <w:szCs w:val="20"/>
              </w:rPr>
            </w:pPr>
            <w:r>
              <w:rPr>
                <w:sz w:val="20"/>
                <w:szCs w:val="20"/>
              </w:rPr>
              <w:t>წინამდებარე პირობები და მათში განხორციელებული ყველა</w:t>
            </w:r>
          </w:p>
          <w:p w14:paraId="1BA77F46" w14:textId="77777777" w:rsidR="00C73F47" w:rsidRDefault="00BD0264">
            <w:pPr>
              <w:pStyle w:val="TableParagraph"/>
              <w:ind w:left="158" w:right="200"/>
              <w:jc w:val="both"/>
              <w:rPr>
                <w:sz w:val="20"/>
                <w:szCs w:val="20"/>
              </w:rPr>
            </w:pPr>
            <w:r>
              <w:rPr>
                <w:sz w:val="20"/>
                <w:szCs w:val="20"/>
              </w:rPr>
              <w:t xml:space="preserve">ცვლილება/დამატება. ძირითადი პირობები და მასში განხორციელებული ცვლილებები (ასეთის არსებობის შემთხვევაში) განთავსებულია ბანკის ვებ-გვერდზე: </w:t>
            </w:r>
            <w:hyperlink r:id="rId4" w:history="1">
              <w:r w:rsidR="00EC30DB" w:rsidRPr="00DA2F35">
                <w:rPr>
                  <w:rStyle w:val="Hyperlink"/>
                  <w:sz w:val="20"/>
                  <w:szCs w:val="20"/>
                  <w:u w:color="0462C1"/>
                </w:rPr>
                <w:t>https://halykbank.ge/ka/individuals/agreements</w:t>
              </w:r>
              <w:r w:rsidR="00EC30DB" w:rsidRPr="00DA2F35">
                <w:rPr>
                  <w:rStyle w:val="Hyperlink"/>
                  <w:sz w:val="20"/>
                  <w:szCs w:val="20"/>
                  <w:u w:color="0462C1"/>
                  <w:lang w:val="ka-GE"/>
                </w:rPr>
                <w:t xml:space="preserve"> </w:t>
              </w:r>
              <w:r w:rsidR="00EC30DB" w:rsidRPr="00DA2F35">
                <w:rPr>
                  <w:rStyle w:val="Hyperlink"/>
                  <w:sz w:val="20"/>
                  <w:szCs w:val="20"/>
                </w:rPr>
                <w:t>.</w:t>
              </w:r>
            </w:hyperlink>
          </w:p>
        </w:tc>
      </w:tr>
      <w:tr w:rsidR="00C73F47" w14:paraId="3F72A4FD" w14:textId="77777777">
        <w:trPr>
          <w:trHeight w:val="263"/>
        </w:trPr>
        <w:tc>
          <w:tcPr>
            <w:tcW w:w="772" w:type="dxa"/>
          </w:tcPr>
          <w:p w14:paraId="03C27FCD" w14:textId="77777777" w:rsidR="00C73F47" w:rsidRDefault="00BD0264">
            <w:pPr>
              <w:pStyle w:val="TableParagraph"/>
              <w:spacing w:line="240" w:lineRule="exact"/>
              <w:rPr>
                <w:sz w:val="20"/>
              </w:rPr>
            </w:pPr>
            <w:r>
              <w:rPr>
                <w:sz w:val="20"/>
              </w:rPr>
              <w:t>1.13.</w:t>
            </w:r>
          </w:p>
        </w:tc>
        <w:tc>
          <w:tcPr>
            <w:tcW w:w="2887" w:type="dxa"/>
          </w:tcPr>
          <w:p w14:paraId="57AD9C6F" w14:textId="77777777" w:rsidR="00C73F47" w:rsidRDefault="00BD0264">
            <w:pPr>
              <w:pStyle w:val="TableParagraph"/>
              <w:spacing w:line="240" w:lineRule="exact"/>
              <w:ind w:left="169"/>
              <w:rPr>
                <w:b/>
                <w:bCs/>
                <w:sz w:val="20"/>
                <w:szCs w:val="20"/>
              </w:rPr>
            </w:pPr>
            <w:r>
              <w:rPr>
                <w:b/>
                <w:bCs/>
                <w:sz w:val="20"/>
                <w:szCs w:val="20"/>
              </w:rPr>
              <w:t>მხარე</w:t>
            </w:r>
          </w:p>
        </w:tc>
        <w:tc>
          <w:tcPr>
            <w:tcW w:w="6715" w:type="dxa"/>
          </w:tcPr>
          <w:p w14:paraId="3A573AAC" w14:textId="77777777" w:rsidR="00C73F47" w:rsidRDefault="00BD0264">
            <w:pPr>
              <w:pStyle w:val="TableParagraph"/>
              <w:spacing w:line="240" w:lineRule="exact"/>
              <w:ind w:left="158"/>
              <w:rPr>
                <w:sz w:val="20"/>
                <w:szCs w:val="20"/>
              </w:rPr>
            </w:pPr>
            <w:r>
              <w:rPr>
                <w:sz w:val="20"/>
                <w:szCs w:val="20"/>
              </w:rPr>
              <w:t>კლიენტი ან ბანკი ცალ-ცალკე.</w:t>
            </w:r>
          </w:p>
        </w:tc>
      </w:tr>
      <w:tr w:rsidR="00C73F47" w14:paraId="32C189C8" w14:textId="77777777">
        <w:trPr>
          <w:trHeight w:val="232"/>
        </w:trPr>
        <w:tc>
          <w:tcPr>
            <w:tcW w:w="772" w:type="dxa"/>
          </w:tcPr>
          <w:p w14:paraId="2C3042D9" w14:textId="77777777" w:rsidR="00C73F47" w:rsidRDefault="00BD0264">
            <w:pPr>
              <w:pStyle w:val="TableParagraph"/>
              <w:spacing w:line="212" w:lineRule="exact"/>
              <w:rPr>
                <w:sz w:val="20"/>
              </w:rPr>
            </w:pPr>
            <w:r>
              <w:rPr>
                <w:sz w:val="20"/>
              </w:rPr>
              <w:t>1.14.</w:t>
            </w:r>
          </w:p>
        </w:tc>
        <w:tc>
          <w:tcPr>
            <w:tcW w:w="2887" w:type="dxa"/>
          </w:tcPr>
          <w:p w14:paraId="52813681" w14:textId="77777777" w:rsidR="00C73F47" w:rsidRDefault="00BD0264">
            <w:pPr>
              <w:pStyle w:val="TableParagraph"/>
              <w:spacing w:line="212" w:lineRule="exact"/>
              <w:ind w:left="169"/>
              <w:rPr>
                <w:b/>
                <w:bCs/>
                <w:sz w:val="20"/>
                <w:szCs w:val="20"/>
              </w:rPr>
            </w:pPr>
            <w:r>
              <w:rPr>
                <w:b/>
                <w:bCs/>
                <w:sz w:val="20"/>
                <w:szCs w:val="20"/>
              </w:rPr>
              <w:t>მხარეები</w:t>
            </w:r>
          </w:p>
        </w:tc>
        <w:tc>
          <w:tcPr>
            <w:tcW w:w="6715" w:type="dxa"/>
          </w:tcPr>
          <w:p w14:paraId="4214CB21" w14:textId="77777777" w:rsidR="00C73F47" w:rsidRDefault="00BD0264">
            <w:pPr>
              <w:pStyle w:val="TableParagraph"/>
              <w:spacing w:line="212" w:lineRule="exact"/>
              <w:ind w:left="158"/>
              <w:rPr>
                <w:sz w:val="20"/>
                <w:szCs w:val="20"/>
              </w:rPr>
            </w:pPr>
            <w:r>
              <w:rPr>
                <w:sz w:val="20"/>
                <w:szCs w:val="20"/>
              </w:rPr>
              <w:t>კლიენტი და ბანკი ერთად.</w:t>
            </w:r>
          </w:p>
        </w:tc>
      </w:tr>
    </w:tbl>
    <w:p w14:paraId="45CF7A7F" w14:textId="77777777" w:rsidR="00C73F47" w:rsidRDefault="00C73F47">
      <w:pPr>
        <w:pStyle w:val="BodyText"/>
        <w:ind w:left="0"/>
        <w:jc w:val="left"/>
      </w:pPr>
    </w:p>
    <w:p w14:paraId="439B46DC" w14:textId="77777777" w:rsidR="00C73F47" w:rsidRDefault="00C73F47">
      <w:pPr>
        <w:pStyle w:val="BodyText"/>
        <w:spacing w:before="2"/>
        <w:ind w:left="0"/>
        <w:jc w:val="left"/>
        <w:rPr>
          <w:sz w:val="14"/>
        </w:rPr>
      </w:pPr>
    </w:p>
    <w:p w14:paraId="36FA2EE7" w14:textId="77777777" w:rsidR="00C73F47" w:rsidRDefault="00BD0264">
      <w:pPr>
        <w:pStyle w:val="Heading1"/>
        <w:tabs>
          <w:tab w:val="left" w:pos="359"/>
        </w:tabs>
        <w:ind w:right="55"/>
      </w:pPr>
      <w:r>
        <w:t>2.</w:t>
      </w:r>
      <w:r>
        <w:tab/>
        <w:t xml:space="preserve">სერტიფიკატის გამოშვებისა და მომსახურების </w:t>
      </w:r>
      <w:r>
        <w:rPr>
          <w:spacing w:val="-3"/>
        </w:rPr>
        <w:t>ძირითადი</w:t>
      </w:r>
      <w:r>
        <w:rPr>
          <w:spacing w:val="-21"/>
        </w:rPr>
        <w:t xml:space="preserve"> </w:t>
      </w:r>
      <w:r>
        <w:t>პირობები</w:t>
      </w:r>
    </w:p>
    <w:p w14:paraId="36E62A9C" w14:textId="77777777" w:rsidR="00C73F47" w:rsidRDefault="00C73F47">
      <w:pPr>
        <w:pStyle w:val="BodyText"/>
        <w:spacing w:before="3"/>
        <w:ind w:left="0"/>
        <w:jc w:val="left"/>
        <w:rPr>
          <w:b/>
          <w:sz w:val="18"/>
        </w:rPr>
      </w:pPr>
    </w:p>
    <w:p w14:paraId="36FD8295" w14:textId="77777777" w:rsidR="00C73F47" w:rsidRDefault="00BD0264">
      <w:pPr>
        <w:pStyle w:val="BodyText"/>
        <w:spacing w:before="1" w:line="276" w:lineRule="auto"/>
        <w:ind w:right="280"/>
      </w:pPr>
      <w:r>
        <w:t>2.1. ბანკის მიერ ხდება სტანდარტული საპროცენტო და არასტანდარტული საპროცენტო სადეპოზიტო სერტიფიკატების გამოშვება.</w:t>
      </w:r>
    </w:p>
    <w:p w14:paraId="368754CA" w14:textId="77777777" w:rsidR="00C73F47" w:rsidRDefault="00BD0264">
      <w:pPr>
        <w:pStyle w:val="BodyText"/>
        <w:spacing w:before="1" w:line="276" w:lineRule="auto"/>
        <w:ind w:right="275"/>
      </w:pPr>
      <w:r>
        <w:t>2.2. კლიენტი უფლებამოსილია ბანკის მიერ განსაზღვრული პირობებით შეიძინოს სადეპოზიტო სერტიფიკატი. სერტიფიკატის შეძენის შემთხვევაში ბანკსა და კლიენტს შორის ფორმდება ძირითადი ხელშეკრულება, ხოლო მის ფარგლებში კონკრეტული ნასყიდობის ხელშეკრულება.</w:t>
      </w:r>
    </w:p>
    <w:p w14:paraId="00CC87E1" w14:textId="77777777" w:rsidR="00C73F47" w:rsidRDefault="00BD0264">
      <w:pPr>
        <w:pStyle w:val="BodyText"/>
        <w:spacing w:line="276" w:lineRule="auto"/>
        <w:ind w:right="276"/>
      </w:pPr>
      <w:r>
        <w:t xml:space="preserve">2.3. ბანკი უფლებამოსილია კლიენტთან შეთანხმებულ ფასად გამოისყიდოს კლიენტის საკუთრებაში არსებული სადეპოზიტო სერტიფიკატი. </w:t>
      </w:r>
      <w:r>
        <w:rPr>
          <w:color w:val="333333"/>
        </w:rPr>
        <w:t>სერტიფიკატის ვადაზე ადრე გამოსყიდვა არ წარმოადგენს ბანკის ვალდებულებას და დამოკიდებულია მისი ნების გამოვლენაზე.</w:t>
      </w:r>
    </w:p>
    <w:p w14:paraId="41856295" w14:textId="77777777" w:rsidR="00C73F47" w:rsidRDefault="00BD0264">
      <w:pPr>
        <w:pStyle w:val="BodyText"/>
        <w:spacing w:line="276" w:lineRule="auto"/>
        <w:ind w:right="275"/>
      </w:pPr>
      <w:r>
        <w:t>2.4. სერტიფიკატის მფლობელი უფლებამოსილია ბანკის დამატებითი თანხმობის გარეშე ნებისმიერ პირზე გაასხვისოს</w:t>
      </w:r>
      <w:r>
        <w:rPr>
          <w:spacing w:val="-11"/>
        </w:rPr>
        <w:t xml:space="preserve"> </w:t>
      </w:r>
      <w:r>
        <w:t>სერტიფიკატი,</w:t>
      </w:r>
      <w:r>
        <w:rPr>
          <w:spacing w:val="-11"/>
        </w:rPr>
        <w:t xml:space="preserve"> </w:t>
      </w:r>
      <w:r>
        <w:t>თუ</w:t>
      </w:r>
      <w:r>
        <w:rPr>
          <w:spacing w:val="-11"/>
        </w:rPr>
        <w:t xml:space="preserve"> </w:t>
      </w:r>
      <w:r>
        <w:t>წინამდებარე</w:t>
      </w:r>
      <w:r>
        <w:rPr>
          <w:spacing w:val="-11"/>
        </w:rPr>
        <w:t xml:space="preserve"> </w:t>
      </w:r>
      <w:r>
        <w:t>ძირითადი</w:t>
      </w:r>
      <w:r>
        <w:rPr>
          <w:spacing w:val="-12"/>
        </w:rPr>
        <w:t xml:space="preserve"> </w:t>
      </w:r>
      <w:r>
        <w:t>პირობებით/</w:t>
      </w:r>
      <w:r>
        <w:rPr>
          <w:spacing w:val="-10"/>
        </w:rPr>
        <w:t xml:space="preserve"> </w:t>
      </w:r>
      <w:r>
        <w:t>ძირითადი</w:t>
      </w:r>
      <w:r>
        <w:rPr>
          <w:spacing w:val="-12"/>
        </w:rPr>
        <w:t xml:space="preserve"> </w:t>
      </w:r>
      <w:r>
        <w:t>ხელშეკრულებით/ნასყიდობის ხელშეკრულებით ან/და მხარეთა მიერ სხვა ფორმით სხვაგვარად არ არის</w:t>
      </w:r>
      <w:r>
        <w:rPr>
          <w:spacing w:val="-3"/>
        </w:rPr>
        <w:t xml:space="preserve"> </w:t>
      </w:r>
      <w:r>
        <w:t>შეთანხმებული.</w:t>
      </w:r>
    </w:p>
    <w:p w14:paraId="3523CF8A" w14:textId="77777777" w:rsidR="00C73F47" w:rsidRDefault="00BD0264">
      <w:pPr>
        <w:pStyle w:val="BodyText"/>
        <w:spacing w:line="278" w:lineRule="auto"/>
        <w:ind w:right="278"/>
      </w:pPr>
      <w:r>
        <w:t>2.5. სერტიფიკატთან დაკავშირებული ნებისმიერი ანგარიშსწორება შეიძლება განხორციელდეს მხოლოდ უნაღდო ანგარიშსწორებით.</w:t>
      </w:r>
    </w:p>
    <w:p w14:paraId="39DDA52B" w14:textId="77777777" w:rsidR="00C73F47" w:rsidRDefault="00BD0264">
      <w:pPr>
        <w:pStyle w:val="BodyText"/>
        <w:spacing w:line="276" w:lineRule="auto"/>
        <w:ind w:right="271"/>
      </w:pPr>
      <w:r>
        <w:t xml:space="preserve">2.6. სერტიფიკატის შეძენამდე და სადეპოზიტო სერტიფიკატის საკუთრებაში ქონის სრული პერიოდის განმავლობაში კლიენტი ვალდებულია სს „ხალიკ ბანკი საქართველოში“ იქონიოს </w:t>
      </w:r>
      <w:r>
        <w:rPr>
          <w:b/>
          <w:bCs/>
        </w:rPr>
        <w:t>მომსახურე ანგარიში</w:t>
      </w:r>
      <w:r>
        <w:t xml:space="preserve">. სერტიფიკატთან დაკავშირებული ნებისმიერი ანგარიშსწორება (მათ შორის, შეძენა, საპროცენტო სარგებლის გადახდა) უნდა განახორციელოს აღნიშნული ანგარიშის მეშვეობით. ასევე, სერტიფიკატის განაღდება მისი ვადის ამოწურვისას ან გამოსყიდვისას უნდა განხორციელდეს </w:t>
      </w:r>
      <w:r>
        <w:rPr>
          <w:b/>
          <w:bCs/>
        </w:rPr>
        <w:t xml:space="preserve">მომსახურე ანგარიშის </w:t>
      </w:r>
      <w:r>
        <w:t>მეშვეობით.</w:t>
      </w:r>
    </w:p>
    <w:p w14:paraId="071639C4" w14:textId="77777777" w:rsidR="00C73F47" w:rsidRDefault="00BD0264">
      <w:pPr>
        <w:pStyle w:val="BodyText"/>
      </w:pPr>
      <w:r>
        <w:t>2.7. სტანდარტული სადეპოზიტო სერტიფიკატის ვალუტა: ლარი</w:t>
      </w:r>
    </w:p>
    <w:p w14:paraId="7AB2D131" w14:textId="77777777" w:rsidR="00C73F47" w:rsidRDefault="00BD0264">
      <w:pPr>
        <w:pStyle w:val="BodyText"/>
        <w:spacing w:before="34"/>
      </w:pPr>
      <w:r>
        <w:t>2.8. არასტანდარტული სადეპოზიტო სერტიფიკატის ვალუტა: GEL/USD/EUR</w:t>
      </w:r>
    </w:p>
    <w:p w14:paraId="39103F76" w14:textId="77D14A15" w:rsidR="00C73F47" w:rsidRDefault="00BD0264">
      <w:pPr>
        <w:pStyle w:val="BodyText"/>
        <w:spacing w:before="39" w:line="276" w:lineRule="auto"/>
        <w:ind w:right="278"/>
      </w:pPr>
      <w:r>
        <w:t xml:space="preserve">2.9. სადეპოზიტო სერტიფიკატის მინიმალური ღირებულება შეადგენს </w:t>
      </w:r>
      <w:r w:rsidR="00EC30DB">
        <w:t>500</w:t>
      </w:r>
      <w:r>
        <w:t xml:space="preserve"> (</w:t>
      </w:r>
      <w:r w:rsidR="00EC30DB">
        <w:rPr>
          <w:lang w:val="ka-GE"/>
        </w:rPr>
        <w:t>ხუთასი</w:t>
      </w:r>
      <w:r>
        <w:t>) ერთეულს  შესაბამის</w:t>
      </w:r>
      <w:r>
        <w:rPr>
          <w:spacing w:val="-1"/>
        </w:rPr>
        <w:t xml:space="preserve"> </w:t>
      </w:r>
      <w:r>
        <w:t>ვალუტაში.</w:t>
      </w:r>
    </w:p>
    <w:p w14:paraId="3F5F52AE" w14:textId="77777777" w:rsidR="00C73F47" w:rsidRDefault="00BD0264">
      <w:pPr>
        <w:pStyle w:val="BodyText"/>
        <w:spacing w:before="2"/>
      </w:pPr>
      <w:r>
        <w:t>2.10. სადეპოზიტო სერტიფიკატის ვადა შეიძლება იყოს 3 (სამი) თვიდან 24 (ოცდაოთხი) თვის ჩათვლით.</w:t>
      </w:r>
    </w:p>
    <w:p w14:paraId="46F3BB9F" w14:textId="77777777" w:rsidR="00C73F47" w:rsidRDefault="00BD0264">
      <w:pPr>
        <w:pStyle w:val="BodyText"/>
        <w:spacing w:before="39" w:line="276" w:lineRule="auto"/>
        <w:ind w:right="275"/>
      </w:pPr>
      <w:r>
        <w:t>2.11. ერთ სადეპოზიტო სერტიფიკატს შეიძლება ჰყავდეს მხოლოდ ერთი მფლობელი. დაუშვებელია ერთი სადეპოზიტო სერტიფიკატის რამდენიმე პირის მიერ ფლობა.</w:t>
      </w:r>
    </w:p>
    <w:p w14:paraId="0F719782" w14:textId="77777777" w:rsidR="00C73F47" w:rsidRDefault="00BD0264">
      <w:pPr>
        <w:pStyle w:val="BodyText"/>
        <w:spacing w:line="262" w:lineRule="exact"/>
      </w:pPr>
      <w:r>
        <w:t>2.12. სადეპოზიტო სერტიფიკატის ტიპი: საპროცენტო.</w:t>
      </w:r>
    </w:p>
    <w:p w14:paraId="13CE1A6A" w14:textId="77777777" w:rsidR="00C73F47" w:rsidRDefault="00C73F47">
      <w:pPr>
        <w:spacing w:line="262" w:lineRule="exact"/>
        <w:sectPr w:rsidR="00C73F47">
          <w:pgSz w:w="12240" w:h="15840"/>
          <w:pgMar w:top="780" w:right="440" w:bottom="280" w:left="1220" w:header="720" w:footer="720" w:gutter="0"/>
          <w:cols w:space="720"/>
        </w:sectPr>
      </w:pPr>
    </w:p>
    <w:p w14:paraId="64D81339" w14:textId="77777777" w:rsidR="00C73F47" w:rsidRDefault="00BD0264">
      <w:pPr>
        <w:pStyle w:val="BodyText"/>
        <w:spacing w:before="25" w:line="276" w:lineRule="auto"/>
        <w:ind w:right="277"/>
      </w:pPr>
      <w:r>
        <w:lastRenderedPageBreak/>
        <w:t>2.13. კლიენტის მიერ სტანდარტული სადეპოზიტო სერტიფიკატის შეძენა დასტურდება ბანკის მიერ გაცემული ამონაწერით სერტიფიკატების რეესტრიდან. ამონაწერი არ წარმოადგენს ფასიან ქაღალდს და ადასტურებს მხოლოდ მხარეებს შორის არსებულ სამართლებრივ</w:t>
      </w:r>
      <w:r>
        <w:rPr>
          <w:spacing w:val="1"/>
        </w:rPr>
        <w:t xml:space="preserve"> </w:t>
      </w:r>
      <w:r>
        <w:t>ურთიერთობებს.</w:t>
      </w:r>
    </w:p>
    <w:p w14:paraId="50664CD2" w14:textId="77777777" w:rsidR="00C73F47" w:rsidRDefault="00BD0264">
      <w:pPr>
        <w:pStyle w:val="BodyText"/>
        <w:spacing w:before="1" w:line="276" w:lineRule="auto"/>
        <w:ind w:right="277"/>
      </w:pPr>
      <w:r>
        <w:t>2.14. სადეპოზიტო სერტიფიკატზე საპროცენტო სარგებლის გაანგარიშება წარმოებს სადეპოზიტო სერტიფიკატის</w:t>
      </w:r>
      <w:r>
        <w:rPr>
          <w:spacing w:val="-17"/>
        </w:rPr>
        <w:t xml:space="preserve"> </w:t>
      </w:r>
      <w:r>
        <w:t>შეძენის</w:t>
      </w:r>
      <w:r>
        <w:rPr>
          <w:spacing w:val="-17"/>
        </w:rPr>
        <w:t xml:space="preserve"> </w:t>
      </w:r>
      <w:r>
        <w:t>მომდევნო</w:t>
      </w:r>
      <w:r>
        <w:rPr>
          <w:spacing w:val="-15"/>
        </w:rPr>
        <w:t xml:space="preserve"> </w:t>
      </w:r>
      <w:r>
        <w:t>დღიდან,</w:t>
      </w:r>
      <w:r>
        <w:rPr>
          <w:spacing w:val="-16"/>
        </w:rPr>
        <w:t xml:space="preserve"> </w:t>
      </w:r>
      <w:r>
        <w:t>სერტიფიკატის</w:t>
      </w:r>
      <w:r>
        <w:rPr>
          <w:spacing w:val="-16"/>
        </w:rPr>
        <w:t xml:space="preserve"> </w:t>
      </w:r>
      <w:r>
        <w:t>ვადის</w:t>
      </w:r>
      <w:r>
        <w:rPr>
          <w:spacing w:val="-17"/>
        </w:rPr>
        <w:t xml:space="preserve"> </w:t>
      </w:r>
      <w:r>
        <w:t>დასრულების</w:t>
      </w:r>
      <w:r>
        <w:rPr>
          <w:spacing w:val="-15"/>
        </w:rPr>
        <w:t xml:space="preserve"> </w:t>
      </w:r>
      <w:r>
        <w:t>დღის</w:t>
      </w:r>
      <w:r>
        <w:rPr>
          <w:spacing w:val="-16"/>
        </w:rPr>
        <w:t xml:space="preserve"> </w:t>
      </w:r>
      <w:r>
        <w:t>ჩათვლით.</w:t>
      </w:r>
      <w:r>
        <w:rPr>
          <w:spacing w:val="-16"/>
        </w:rPr>
        <w:t xml:space="preserve"> </w:t>
      </w:r>
      <w:r>
        <w:t>სადეპოზიტო სერტიფიკატის შეძენისა და ვადის ამოწურვის დღე ითვლება ერთ დღედ. საპროცენტო სარგებლის გაანგარიშებისას მხედველობაში მიიღება კალენდარული დღეების ზუსტი რაოდენობა, ამასთან, წელიწადი იანგარიშება 365 დღით.</w:t>
      </w:r>
    </w:p>
    <w:p w14:paraId="7F9DE954" w14:textId="77777777" w:rsidR="00C73F47" w:rsidRDefault="00BD0264">
      <w:pPr>
        <w:pStyle w:val="BodyText"/>
        <w:spacing w:line="276" w:lineRule="auto"/>
        <w:ind w:right="276"/>
      </w:pPr>
      <w:r>
        <w:t>2.15. თუ სადეპოზიტო სერტიფიკატის მოქმედების ვადის დასრულების და/ან  სარგებლის  გადახდის  თარიღი ემთხვევა ბანკის არასამუშაო დღეს, მაშინ სერტიფიკატის თანხის და/ან საპროცენტო სარგებლის გადახდა წარმოებს მომდევნო სამუშაო</w:t>
      </w:r>
      <w:r>
        <w:rPr>
          <w:spacing w:val="2"/>
        </w:rPr>
        <w:t xml:space="preserve"> </w:t>
      </w:r>
      <w:r>
        <w:t>დღეს.</w:t>
      </w:r>
    </w:p>
    <w:p w14:paraId="680D41EF" w14:textId="77777777" w:rsidR="00C73F47" w:rsidRDefault="00BD0264">
      <w:pPr>
        <w:pStyle w:val="BodyText"/>
        <w:spacing w:line="262" w:lineRule="exact"/>
      </w:pPr>
      <w:r>
        <w:t>2.16. დაუშვებელია სადეპოზიტო სერტიფიკატის ნაწილობრივი განაღდება ან თანხის დამატება.</w:t>
      </w:r>
    </w:p>
    <w:p w14:paraId="5FA768EE" w14:textId="77777777" w:rsidR="00C73F47" w:rsidRDefault="00BD0264">
      <w:pPr>
        <w:pStyle w:val="BodyText"/>
        <w:spacing w:before="39" w:line="276" w:lineRule="auto"/>
        <w:ind w:right="277"/>
      </w:pPr>
      <w:r>
        <w:t>2.17. სერტიფიკატის მოქმედების ვადის ამოწურვამდე დაუშვებელია ნასყიდობის  ხელშეკრულებიდან  გასვლა ან/და ბანკისგან სადეპოზიტო სერტიფიკატის თანხის ვადამდე მოთხოვნა. ნასყიდობის ხელშეკრულების შეწყვეტა დასაშვებია მხოლოდ ბანკის მიერ სერტიფიკატის გამოსყიდვით.</w:t>
      </w:r>
    </w:p>
    <w:p w14:paraId="34715D03" w14:textId="77777777" w:rsidR="00C73F47" w:rsidRDefault="00BD0264">
      <w:pPr>
        <w:pStyle w:val="BodyText"/>
        <w:spacing w:before="2" w:line="276" w:lineRule="auto"/>
        <w:ind w:right="278"/>
      </w:pPr>
      <w:r>
        <w:t>2.18. კლიენტი უფლებამოსილია ძირითადი ხელშეკრულების ფარგლებში  შეიძინოს  ნებისმიერი  რაოდენობის ახალი</w:t>
      </w:r>
      <w:r>
        <w:rPr>
          <w:spacing w:val="-1"/>
        </w:rPr>
        <w:t xml:space="preserve"> </w:t>
      </w:r>
      <w:r>
        <w:t>სერტიფიკატი.</w:t>
      </w:r>
    </w:p>
    <w:p w14:paraId="7C09FACD" w14:textId="77777777" w:rsidR="00C73F47" w:rsidRDefault="00C73F47">
      <w:pPr>
        <w:pStyle w:val="BodyText"/>
        <w:spacing w:before="2"/>
        <w:ind w:left="0"/>
        <w:jc w:val="left"/>
        <w:rPr>
          <w:sz w:val="26"/>
        </w:rPr>
      </w:pPr>
    </w:p>
    <w:p w14:paraId="25E78BF3" w14:textId="77777777" w:rsidR="00C73F47" w:rsidRDefault="00BD0264">
      <w:pPr>
        <w:pStyle w:val="Heading1"/>
        <w:tabs>
          <w:tab w:val="left" w:pos="359"/>
        </w:tabs>
        <w:ind w:right="54"/>
      </w:pPr>
      <w:r>
        <w:t>3.</w:t>
      </w:r>
      <w:r>
        <w:tab/>
        <w:t xml:space="preserve">სადეპოზიტო </w:t>
      </w:r>
      <w:r>
        <w:rPr>
          <w:spacing w:val="-3"/>
        </w:rPr>
        <w:t>სერტიფიკატის</w:t>
      </w:r>
      <w:r>
        <w:rPr>
          <w:spacing w:val="-8"/>
        </w:rPr>
        <w:t xml:space="preserve"> </w:t>
      </w:r>
      <w:r>
        <w:t>გასხვისება</w:t>
      </w:r>
    </w:p>
    <w:p w14:paraId="3EF0BE52" w14:textId="77777777" w:rsidR="00C73F47" w:rsidRDefault="00C73F47">
      <w:pPr>
        <w:pStyle w:val="BodyText"/>
        <w:spacing w:before="1"/>
        <w:ind w:left="0"/>
        <w:jc w:val="left"/>
        <w:rPr>
          <w:b/>
          <w:sz w:val="18"/>
        </w:rPr>
      </w:pPr>
    </w:p>
    <w:p w14:paraId="34C22FD9" w14:textId="77777777" w:rsidR="00C73F47" w:rsidRDefault="00BD0264">
      <w:pPr>
        <w:pStyle w:val="BodyText"/>
        <w:spacing w:line="259" w:lineRule="auto"/>
        <w:ind w:right="277"/>
      </w:pPr>
      <w:r>
        <w:t>3.1. კლიენტი უფლებამოსილია წინამდებარე ძირითადი პირობებისა, ძირითადი ხელშეკრულებისა ან/და ნასყიდობის ხელშეკრულებით დადგენილი წესითა და პირობების დაცვით საკუთარი შეხედულებისამებრ გაასხვისოს შეძენილი სადეპოზიტო სერტიფიკატი.</w:t>
      </w:r>
    </w:p>
    <w:p w14:paraId="18B26C6E" w14:textId="77777777" w:rsidR="00C73F47" w:rsidRDefault="00BD0264">
      <w:pPr>
        <w:pStyle w:val="BodyText"/>
        <w:spacing w:line="259" w:lineRule="auto"/>
        <w:ind w:right="279"/>
      </w:pPr>
      <w:r>
        <w:t>3.2. სერტიფიკატის გასხვისებისას, ბანკის სასარგებლოდ ხდება სადეპოზიტო სერტიფიკატის ნასყიდობის ხელშეკრულებით განსაზღვრული საკომისიოს გადახდა.</w:t>
      </w:r>
    </w:p>
    <w:p w14:paraId="0FF66E36" w14:textId="77777777" w:rsidR="00C73F47" w:rsidRDefault="00BD0264">
      <w:pPr>
        <w:pStyle w:val="BodyText"/>
        <w:spacing w:line="259" w:lineRule="auto"/>
        <w:ind w:right="276"/>
      </w:pPr>
      <w:r>
        <w:t>3.3. თუ სადეპოზიტო სერტიფიკატი გამოყენებულია ბანკის მოთხოვნის უზრუნველყოფის საშუალებად, შემძენი უფლებამოსილია გაასხვისოს სადეპოზიტო სერტიფიკატი მხოლოდ ბანკის წინასწარი წერილობითი თანხმობის შემდეგ.</w:t>
      </w:r>
    </w:p>
    <w:p w14:paraId="7BEED492" w14:textId="77777777" w:rsidR="00C73F47" w:rsidRDefault="00BD0264">
      <w:pPr>
        <w:pStyle w:val="BodyText"/>
        <w:spacing w:line="259" w:lineRule="auto"/>
        <w:ind w:right="278"/>
      </w:pPr>
      <w:r>
        <w:t>3.4. სადეპოზიტო სერტიფიკატის შეძენა/გასხვისება რეგისტრირდება სერტიფიკატის რეესტრში, რომლის ფუნქციონირების წესი და პირობები განისაზღვრება ბანკის მიერ.</w:t>
      </w:r>
    </w:p>
    <w:p w14:paraId="145DE5C5" w14:textId="77777777" w:rsidR="00C73F47" w:rsidRDefault="00BD0264">
      <w:pPr>
        <w:pStyle w:val="BodyText"/>
        <w:spacing w:line="259" w:lineRule="auto"/>
        <w:ind w:right="274"/>
      </w:pPr>
      <w:r>
        <w:t>3.5. კლიენტის მიერ სადეპოზიტო სერტიფიკატის გასხვისება სერტიფიკატის რეესტრში რეგისტრირდება კლიენტის, სადეპოზიტო სერტიფიკატის ახალი შემძენის და ბანკის უფლებამოსილი თანამშრომლის მიერ ხელმოწერილი სადეპოზიტო სერტიფიკატის გასხვისების შესახებ შეთანხმების/დავალების საფუძველზე, რომლის ფორმა და შინაარსი განისაზღვრება ბანკის მიერ.</w:t>
      </w:r>
    </w:p>
    <w:p w14:paraId="71446C70" w14:textId="77777777" w:rsidR="00C73F47" w:rsidRDefault="00BD0264">
      <w:pPr>
        <w:pStyle w:val="BodyText"/>
      </w:pPr>
      <w:r>
        <w:t>3.6. დაუშვებელია სადეპოზიტო სერტიფიკატის ნაწილობრივ გასხვისება.</w:t>
      </w:r>
    </w:p>
    <w:p w14:paraId="6900F587" w14:textId="77777777" w:rsidR="00C73F47" w:rsidRDefault="00BD0264">
      <w:pPr>
        <w:pStyle w:val="BodyText"/>
        <w:spacing w:before="17" w:line="259" w:lineRule="auto"/>
        <w:ind w:right="277"/>
      </w:pPr>
      <w:r>
        <w:t>3.7. სადეპოზიტო სერტიფიკატის გასხვისების შემდეგ  სერტიფიკატის  ახალი  შემძენი  იკავებს  სერტიფიკატის წინა შემძენის ადგილს და მასზე სრულად ვრცელდება წინამდებარე ძირითადი პირობები/ძირითადი ხელშეკრულების პირობები/ნასყიდობის ხელშეკრულების პირობები და სერტიფიკატის წინა მფლობელის მიერ სადეპოზიტო სერტიფიკატთან დაკავშირებით ბანკთან გაფორმებული ყველა სხვა იურიდიული</w:t>
      </w:r>
      <w:r>
        <w:rPr>
          <w:spacing w:val="-1"/>
        </w:rPr>
        <w:t xml:space="preserve"> </w:t>
      </w:r>
      <w:r>
        <w:t>დოკუმენტი.</w:t>
      </w:r>
    </w:p>
    <w:p w14:paraId="64D82B29" w14:textId="77777777" w:rsidR="00C73F47" w:rsidRDefault="00C73F47">
      <w:pPr>
        <w:pStyle w:val="BodyText"/>
        <w:spacing w:before="11"/>
        <w:ind w:left="0"/>
        <w:jc w:val="left"/>
        <w:rPr>
          <w:sz w:val="21"/>
        </w:rPr>
      </w:pPr>
    </w:p>
    <w:p w14:paraId="53FCAC0B" w14:textId="77777777" w:rsidR="00C73F47" w:rsidRDefault="00BD0264">
      <w:pPr>
        <w:pStyle w:val="Heading1"/>
        <w:tabs>
          <w:tab w:val="left" w:pos="359"/>
        </w:tabs>
      </w:pPr>
      <w:r>
        <w:t>4.</w:t>
      </w:r>
      <w:r>
        <w:tab/>
        <w:t xml:space="preserve">სადეპოზიტო </w:t>
      </w:r>
      <w:r>
        <w:rPr>
          <w:spacing w:val="-3"/>
        </w:rPr>
        <w:t>სერტიფიკატის</w:t>
      </w:r>
      <w:r>
        <w:rPr>
          <w:spacing w:val="-8"/>
        </w:rPr>
        <w:t xml:space="preserve"> </w:t>
      </w:r>
      <w:r>
        <w:t>გამოსყიდვა</w:t>
      </w:r>
    </w:p>
    <w:p w14:paraId="1F610E45" w14:textId="77777777" w:rsidR="00C73F47" w:rsidRDefault="00C73F47">
      <w:pPr>
        <w:pStyle w:val="BodyText"/>
        <w:spacing w:before="12"/>
        <w:ind w:left="0"/>
        <w:jc w:val="left"/>
        <w:rPr>
          <w:b/>
          <w:sz w:val="17"/>
        </w:rPr>
      </w:pPr>
    </w:p>
    <w:p w14:paraId="696D3299" w14:textId="77777777" w:rsidR="00C73F47" w:rsidRDefault="00BD0264">
      <w:pPr>
        <w:pStyle w:val="BodyText"/>
        <w:spacing w:line="259" w:lineRule="auto"/>
        <w:ind w:right="277"/>
      </w:pPr>
      <w:r>
        <w:t>4.1. სადეპოზიტო სერტიფიკატის გამოსყიდვა გულისხმობს გარემოებას, როცა კლიენტის სურვილის და  ბანკის თანხმობის შემთხვევაში, კლიენტისთვის სადეპოზიტო სერტიფიკატის შეთანხმებული ღირებულების დაბრუნება ბანკის მიერ ხდება სადეპოზიტო სერტიფიკატის ვადის</w:t>
      </w:r>
      <w:r>
        <w:rPr>
          <w:spacing w:val="1"/>
        </w:rPr>
        <w:t xml:space="preserve"> </w:t>
      </w:r>
      <w:r>
        <w:t>ამოწურვამდე.</w:t>
      </w:r>
    </w:p>
    <w:p w14:paraId="1D3B0701" w14:textId="77777777" w:rsidR="00C73F47" w:rsidRDefault="00BD0264">
      <w:pPr>
        <w:pStyle w:val="BodyText"/>
        <w:spacing w:before="1" w:line="259" w:lineRule="auto"/>
        <w:ind w:right="277"/>
      </w:pPr>
      <w:r>
        <w:t>4.2. კლიენტის მოთხოვნა, გამოსყიდვის შესახებ არ წარმოშობს ბანკის ვალდებულებას და ბანკი გადაწყვეტილებას იღებს საკუთარი შეხედულებისამებრ.</w:t>
      </w:r>
    </w:p>
    <w:p w14:paraId="7C8868A8" w14:textId="77777777" w:rsidR="00C73F47" w:rsidRDefault="00C73F47">
      <w:pPr>
        <w:spacing w:line="259" w:lineRule="auto"/>
        <w:sectPr w:rsidR="00C73F47">
          <w:pgSz w:w="12240" w:h="15840"/>
          <w:pgMar w:top="700" w:right="440" w:bottom="280" w:left="1220" w:header="720" w:footer="720" w:gutter="0"/>
          <w:cols w:space="720"/>
        </w:sectPr>
      </w:pPr>
    </w:p>
    <w:p w14:paraId="1823F72F" w14:textId="77777777" w:rsidR="00C73F47" w:rsidRDefault="00BD0264">
      <w:pPr>
        <w:pStyle w:val="BodyText"/>
        <w:spacing w:before="22" w:line="259" w:lineRule="auto"/>
        <w:ind w:right="276"/>
      </w:pPr>
      <w:r>
        <w:lastRenderedPageBreak/>
        <w:t>4.3. სადეპოზიტო სერტიფიკატის გამოსყიდვის შესახებ კლიენტის თხოვნას ბანკი განიხილავს და კლიენტს პასუხს აცნობებს მიმართვიდან 3 სამუშაო დღის ვადაში.</w:t>
      </w:r>
    </w:p>
    <w:p w14:paraId="36CE8D2F" w14:textId="77777777" w:rsidR="00C73F47" w:rsidRDefault="00BD0264">
      <w:pPr>
        <w:pStyle w:val="BodyText"/>
      </w:pPr>
      <w:r>
        <w:t>4.4. ბანკი არ არის ვალდებული დაასაბუთოს მისი უარი სადეპოზიტო სერტიფიკატის გამოსყიდვაზე.</w:t>
      </w:r>
    </w:p>
    <w:p w14:paraId="2D0B0603" w14:textId="77777777" w:rsidR="00C73F47" w:rsidRDefault="00BD0264">
      <w:pPr>
        <w:pStyle w:val="BodyText"/>
        <w:spacing w:before="20" w:line="259" w:lineRule="auto"/>
        <w:ind w:right="278"/>
      </w:pPr>
      <w:r>
        <w:t>4.5. თუ ბანკი დათანხმდება კლიენტის სერტიფიკატის გამოსყიდვას და ამავდროულად მხარეები შეთანხმდებიან</w:t>
      </w:r>
      <w:r>
        <w:rPr>
          <w:spacing w:val="-6"/>
        </w:rPr>
        <w:t xml:space="preserve"> </w:t>
      </w:r>
      <w:r>
        <w:t>გამოსყიდვის</w:t>
      </w:r>
      <w:r>
        <w:rPr>
          <w:spacing w:val="-5"/>
        </w:rPr>
        <w:t xml:space="preserve"> </w:t>
      </w:r>
      <w:r>
        <w:t>ფასზე,</w:t>
      </w:r>
      <w:r>
        <w:rPr>
          <w:spacing w:val="-6"/>
        </w:rPr>
        <w:t xml:space="preserve"> </w:t>
      </w:r>
      <w:r>
        <w:t>ბანკსა</w:t>
      </w:r>
      <w:r>
        <w:rPr>
          <w:spacing w:val="-7"/>
        </w:rPr>
        <w:t xml:space="preserve"> </w:t>
      </w:r>
      <w:r>
        <w:t>და</w:t>
      </w:r>
      <w:r>
        <w:rPr>
          <w:spacing w:val="-7"/>
        </w:rPr>
        <w:t xml:space="preserve"> </w:t>
      </w:r>
      <w:r>
        <w:t>კლიენტს</w:t>
      </w:r>
      <w:r>
        <w:rPr>
          <w:spacing w:val="-5"/>
        </w:rPr>
        <w:t xml:space="preserve"> </w:t>
      </w:r>
      <w:r>
        <w:t>შორის</w:t>
      </w:r>
      <w:r>
        <w:rPr>
          <w:spacing w:val="-6"/>
        </w:rPr>
        <w:t xml:space="preserve"> </w:t>
      </w:r>
      <w:r>
        <w:t>ფორმდება</w:t>
      </w:r>
      <w:r>
        <w:rPr>
          <w:spacing w:val="-4"/>
        </w:rPr>
        <w:t xml:space="preserve"> </w:t>
      </w:r>
      <w:r>
        <w:t>შესაბამისი</w:t>
      </w:r>
      <w:r>
        <w:rPr>
          <w:spacing w:val="-6"/>
        </w:rPr>
        <w:t xml:space="preserve"> </w:t>
      </w:r>
      <w:r>
        <w:t>შეთანხმება</w:t>
      </w:r>
      <w:r>
        <w:rPr>
          <w:spacing w:val="-4"/>
        </w:rPr>
        <w:t xml:space="preserve"> </w:t>
      </w:r>
      <w:r>
        <w:t>დეპოზიტის გამოსყიდვის</w:t>
      </w:r>
      <w:r>
        <w:rPr>
          <w:spacing w:val="-1"/>
        </w:rPr>
        <w:t xml:space="preserve"> </w:t>
      </w:r>
      <w:r>
        <w:t>შესახებ.</w:t>
      </w:r>
    </w:p>
    <w:p w14:paraId="1AF274F0" w14:textId="77777777" w:rsidR="00C73F47" w:rsidRDefault="00BD0264">
      <w:pPr>
        <w:pStyle w:val="BodyText"/>
        <w:spacing w:before="2"/>
      </w:pPr>
      <w:r>
        <w:t>4.6. დაუშვებელია სადეპოზიტო სერტიფიკატის ნაწილობრივი გამოსყიდვა.</w:t>
      </w:r>
    </w:p>
    <w:p w14:paraId="627CD87A" w14:textId="77777777" w:rsidR="00C73F47" w:rsidRDefault="00C73F47">
      <w:pPr>
        <w:pStyle w:val="BodyText"/>
        <w:spacing w:before="2"/>
        <w:ind w:left="0"/>
        <w:jc w:val="left"/>
        <w:rPr>
          <w:sz w:val="23"/>
        </w:rPr>
      </w:pPr>
    </w:p>
    <w:p w14:paraId="6A89B07C" w14:textId="77777777" w:rsidR="00C73F47" w:rsidRDefault="00BD0264">
      <w:pPr>
        <w:pStyle w:val="Heading1"/>
        <w:tabs>
          <w:tab w:val="left" w:pos="359"/>
        </w:tabs>
        <w:ind w:right="55"/>
      </w:pPr>
      <w:r>
        <w:t>5.</w:t>
      </w:r>
      <w:r>
        <w:tab/>
        <w:t xml:space="preserve">სადეპოზიტო </w:t>
      </w:r>
      <w:r>
        <w:rPr>
          <w:spacing w:val="-3"/>
        </w:rPr>
        <w:t xml:space="preserve">სერტიფიკატის </w:t>
      </w:r>
      <w:r>
        <w:t xml:space="preserve">გამოყენება მოთხოვნის </w:t>
      </w:r>
      <w:r>
        <w:rPr>
          <w:spacing w:val="-3"/>
        </w:rPr>
        <w:t>უზრუნველყოფის</w:t>
      </w:r>
      <w:r>
        <w:rPr>
          <w:spacing w:val="-28"/>
        </w:rPr>
        <w:t xml:space="preserve"> </w:t>
      </w:r>
      <w:r>
        <w:t>საშუალებად</w:t>
      </w:r>
    </w:p>
    <w:p w14:paraId="3F448207" w14:textId="77777777" w:rsidR="00C73F47" w:rsidRDefault="00C73F47">
      <w:pPr>
        <w:pStyle w:val="BodyText"/>
        <w:spacing w:before="1"/>
        <w:ind w:left="0"/>
        <w:jc w:val="left"/>
        <w:rPr>
          <w:b/>
          <w:sz w:val="18"/>
        </w:rPr>
      </w:pPr>
    </w:p>
    <w:p w14:paraId="423D1F7C" w14:textId="77777777" w:rsidR="00C73F47" w:rsidRDefault="00BD0264">
      <w:pPr>
        <w:pStyle w:val="BodyText"/>
        <w:spacing w:line="259" w:lineRule="auto"/>
        <w:ind w:right="279"/>
      </w:pPr>
      <w:r>
        <w:t>5.1. კლიენტი უფლებამოსილია გამოიყენოს სადეპოზიტო სერტიფიკატი როგორც მოთხოვნის უზრუნველყოფის საშუალება ბანკის მიმართ.</w:t>
      </w:r>
    </w:p>
    <w:p w14:paraId="3DEDA2D3" w14:textId="77777777" w:rsidR="00C73F47" w:rsidRDefault="00BD0264">
      <w:pPr>
        <w:pStyle w:val="BodyText"/>
        <w:spacing w:line="259" w:lineRule="auto"/>
        <w:ind w:right="276"/>
      </w:pPr>
      <w:r>
        <w:t>5.2. თუ სადეპოზიტო სერტიფიკატი წარმოადგენს ბანკის მოთხოვნის უზრუნველყოფის საშუალებას, ბანკს წარმოეშობა უფლება, რომ ვადა დამდგარი მოთხოვნა დაიკმაყოფილოს სადეპოზიტო სერტიფიკატის ღირებულების ფარგლებში.</w:t>
      </w:r>
    </w:p>
    <w:p w14:paraId="608C5D21" w14:textId="77777777" w:rsidR="00C73F47" w:rsidRDefault="00BD0264">
      <w:pPr>
        <w:pStyle w:val="BodyText"/>
        <w:spacing w:line="259" w:lineRule="auto"/>
        <w:ind w:right="276"/>
      </w:pPr>
      <w:r>
        <w:t>5.3. უზრუნველყოფის საგნად გამოყენებულ სადეპოზიტო სერტიფიკატზე სარგებლის დარიცხვა ხორციელდება წინამდებარე ძირითადი პირობებით, ძირითადი ხელშეკრულებითა ან/და ნასყიდობის ხელშეკრულებით დადგენილი წესით.</w:t>
      </w:r>
    </w:p>
    <w:p w14:paraId="03DDAB16" w14:textId="77777777" w:rsidR="00C73F47" w:rsidRDefault="00BD0264">
      <w:pPr>
        <w:pStyle w:val="BodyText"/>
        <w:spacing w:line="259" w:lineRule="auto"/>
        <w:ind w:right="275"/>
      </w:pPr>
      <w:r>
        <w:t>5.4. ბანკის მიერ მოთხოვნის სადეპოზიტო სერტიფიკატის საფუძველზე დაკმაყოფილების შემდეგ სადეპოზიტო სერტიფიკატის დარჩენილი ღირებულების ნაწილი (ასეთის არსებობის შემთხვევაში) განთავსდება მომსახურე ანგარიშზე.</w:t>
      </w:r>
    </w:p>
    <w:p w14:paraId="69F91447" w14:textId="77777777" w:rsidR="00C73F47" w:rsidRDefault="00BD0264">
      <w:pPr>
        <w:pStyle w:val="BodyText"/>
        <w:spacing w:line="259" w:lineRule="auto"/>
        <w:ind w:right="276"/>
      </w:pPr>
      <w:r>
        <w:t>5.5. თუ სადეპოზიტო სერტიფიკატის ღირებულება უზრუნველყოფილ მოთხოვნაზე ნაკლები აღმოჩნდება, ყოველგვარი ეჭვის გამორიცხვის მიზნით, მხარეები თანხმდებიან, რომ ბანკის დარჩენილი დაუკმაყოფილებელი მოთხოვნა გააგრძელებს მოქმედებას.</w:t>
      </w:r>
    </w:p>
    <w:p w14:paraId="138BC4DB" w14:textId="77777777" w:rsidR="00C73F47" w:rsidRDefault="00BD0264">
      <w:pPr>
        <w:pStyle w:val="BodyText"/>
        <w:spacing w:line="259" w:lineRule="auto"/>
        <w:ind w:right="277"/>
      </w:pPr>
      <w:r>
        <w:t>5.6. ბანკის წინასწარი თანხმობის გარეშე კლიენტი არ არის უფლებამოსილი გაასხვისოს ბანკის მიმართ მოთხოვნის უზრუნველსაყოფად გამოყენებული სადეპოზიტო სერტიფიკატი კლიენტის მიერ ბანკის მიმართ არსებული ვალდებულების სრულად შესრულებამდე.</w:t>
      </w:r>
    </w:p>
    <w:p w14:paraId="740BCFF6" w14:textId="77777777" w:rsidR="00C73F47" w:rsidRDefault="00C73F47">
      <w:pPr>
        <w:pStyle w:val="BodyText"/>
        <w:ind w:left="0"/>
        <w:jc w:val="left"/>
      </w:pPr>
    </w:p>
    <w:p w14:paraId="0435F85F" w14:textId="77777777" w:rsidR="00C73F47" w:rsidRDefault="00C73F47">
      <w:pPr>
        <w:pStyle w:val="BodyText"/>
        <w:spacing w:before="11"/>
        <w:ind w:left="0"/>
        <w:jc w:val="left"/>
        <w:rPr>
          <w:sz w:val="13"/>
        </w:rPr>
      </w:pPr>
    </w:p>
    <w:p w14:paraId="25860C7C" w14:textId="77777777" w:rsidR="00C73F47" w:rsidRDefault="00BD0264">
      <w:pPr>
        <w:pStyle w:val="Heading1"/>
        <w:tabs>
          <w:tab w:val="left" w:pos="359"/>
        </w:tabs>
        <w:ind w:right="56"/>
      </w:pPr>
      <w:r>
        <w:rPr>
          <w:b w:val="0"/>
          <w:bCs w:val="0"/>
        </w:rPr>
        <w:t>6.</w:t>
      </w:r>
      <w:r>
        <w:rPr>
          <w:b w:val="0"/>
          <w:bCs w:val="0"/>
        </w:rPr>
        <w:tab/>
      </w:r>
      <w:r>
        <w:rPr>
          <w:spacing w:val="-3"/>
        </w:rPr>
        <w:t xml:space="preserve">სტანდარტული სადეპოზიტო </w:t>
      </w:r>
      <w:r>
        <w:t xml:space="preserve">სერტიფიკატის რეესტრის </w:t>
      </w:r>
      <w:r>
        <w:rPr>
          <w:spacing w:val="-3"/>
        </w:rPr>
        <w:t xml:space="preserve">წარმოება </w:t>
      </w:r>
      <w:r>
        <w:t xml:space="preserve">და </w:t>
      </w:r>
      <w:r>
        <w:rPr>
          <w:spacing w:val="-3"/>
        </w:rPr>
        <w:t xml:space="preserve">რეესტრიდან </w:t>
      </w:r>
      <w:r>
        <w:rPr>
          <w:spacing w:val="-2"/>
        </w:rPr>
        <w:t>ამონაწერის</w:t>
      </w:r>
      <w:r>
        <w:rPr>
          <w:spacing w:val="-35"/>
        </w:rPr>
        <w:t xml:space="preserve"> </w:t>
      </w:r>
      <w:r>
        <w:t>გაცემა:</w:t>
      </w:r>
    </w:p>
    <w:p w14:paraId="2299BED3" w14:textId="77777777" w:rsidR="00C73F47" w:rsidRDefault="00C73F47">
      <w:pPr>
        <w:pStyle w:val="BodyText"/>
        <w:spacing w:before="12"/>
        <w:ind w:left="0"/>
        <w:jc w:val="left"/>
        <w:rPr>
          <w:b/>
          <w:sz w:val="17"/>
        </w:rPr>
      </w:pPr>
    </w:p>
    <w:p w14:paraId="7F3A6CF4" w14:textId="77777777" w:rsidR="00C73F47" w:rsidRDefault="00BD0264">
      <w:pPr>
        <w:pStyle w:val="BodyText"/>
        <w:tabs>
          <w:tab w:val="left" w:pos="940"/>
        </w:tabs>
        <w:jc w:val="left"/>
      </w:pPr>
      <w:r>
        <w:t>6.1.</w:t>
      </w:r>
      <w:r>
        <w:tab/>
        <w:t>ბანკი სტანდარტული სადეპოზიტო სერტიფიკატის რეესტრს აწარმოებს</w:t>
      </w:r>
      <w:r>
        <w:rPr>
          <w:spacing w:val="-1"/>
        </w:rPr>
        <w:t xml:space="preserve"> </w:t>
      </w:r>
      <w:r>
        <w:t>ელექტრონულად.</w:t>
      </w:r>
    </w:p>
    <w:p w14:paraId="7F72D7B4" w14:textId="77777777" w:rsidR="00C73F47" w:rsidRDefault="00BD0264">
      <w:pPr>
        <w:pStyle w:val="BodyText"/>
        <w:tabs>
          <w:tab w:val="left" w:pos="940"/>
        </w:tabs>
        <w:spacing w:before="22" w:line="259" w:lineRule="auto"/>
        <w:ind w:right="276"/>
        <w:jc w:val="left"/>
      </w:pPr>
      <w:r>
        <w:t>6.2.</w:t>
      </w:r>
      <w:r>
        <w:tab/>
        <w:t>სტანდარტული სადეპოზიტო სერტიფიკატის შეძენისას/გასხვისებისას/გამოსყიდვისას/დაფარვისას შესაბამისი ჩანაწერი კეთდება სადეპოზიტო სერტიფიკატების</w:t>
      </w:r>
      <w:r>
        <w:rPr>
          <w:spacing w:val="2"/>
        </w:rPr>
        <w:t xml:space="preserve"> </w:t>
      </w:r>
      <w:r>
        <w:t>რეესტრში.</w:t>
      </w:r>
    </w:p>
    <w:p w14:paraId="73CA1963" w14:textId="77777777" w:rsidR="00C73F47" w:rsidRDefault="00BD0264">
      <w:pPr>
        <w:pStyle w:val="BodyText"/>
        <w:tabs>
          <w:tab w:val="left" w:pos="940"/>
        </w:tabs>
        <w:spacing w:line="259" w:lineRule="auto"/>
        <w:ind w:right="276"/>
        <w:jc w:val="left"/>
      </w:pPr>
      <w:r>
        <w:t>6.3.</w:t>
      </w:r>
      <w:r>
        <w:tab/>
        <w:t>სტანდარტული</w:t>
      </w:r>
      <w:r>
        <w:rPr>
          <w:spacing w:val="-12"/>
        </w:rPr>
        <w:t xml:space="preserve"> </w:t>
      </w:r>
      <w:r>
        <w:t>სადეპოზიტო</w:t>
      </w:r>
      <w:r>
        <w:rPr>
          <w:spacing w:val="-9"/>
        </w:rPr>
        <w:t xml:space="preserve"> </w:t>
      </w:r>
      <w:r>
        <w:t>სერტიფიკატების</w:t>
      </w:r>
      <w:r>
        <w:rPr>
          <w:spacing w:val="-11"/>
        </w:rPr>
        <w:t xml:space="preserve"> </w:t>
      </w:r>
      <w:r>
        <w:t>რეესტრში</w:t>
      </w:r>
      <w:r>
        <w:rPr>
          <w:spacing w:val="-11"/>
        </w:rPr>
        <w:t xml:space="preserve"> </w:t>
      </w:r>
      <w:r>
        <w:t>აუცილებელი</w:t>
      </w:r>
      <w:r>
        <w:rPr>
          <w:spacing w:val="-11"/>
        </w:rPr>
        <w:t xml:space="preserve"> </w:t>
      </w:r>
      <w:r>
        <w:t>წესით</w:t>
      </w:r>
      <w:r>
        <w:rPr>
          <w:spacing w:val="-9"/>
        </w:rPr>
        <w:t xml:space="preserve"> </w:t>
      </w:r>
      <w:r>
        <w:t>არის</w:t>
      </w:r>
      <w:r>
        <w:rPr>
          <w:spacing w:val="-11"/>
        </w:rPr>
        <w:t xml:space="preserve"> </w:t>
      </w:r>
      <w:r>
        <w:t>ასახული</w:t>
      </w:r>
      <w:r>
        <w:rPr>
          <w:spacing w:val="-12"/>
        </w:rPr>
        <w:t xml:space="preserve"> </w:t>
      </w:r>
      <w:r>
        <w:t>მინიმუმ შემდეგი</w:t>
      </w:r>
      <w:r>
        <w:rPr>
          <w:spacing w:val="-1"/>
        </w:rPr>
        <w:t xml:space="preserve"> </w:t>
      </w:r>
      <w:r>
        <w:t>ინფორმაცია:</w:t>
      </w:r>
    </w:p>
    <w:p w14:paraId="2B3CD4B1" w14:textId="77777777" w:rsidR="00C73F47" w:rsidRDefault="00BD0264">
      <w:pPr>
        <w:pStyle w:val="BodyText"/>
        <w:tabs>
          <w:tab w:val="left" w:pos="940"/>
        </w:tabs>
        <w:jc w:val="left"/>
      </w:pPr>
      <w:r>
        <w:t>6.3.1</w:t>
      </w:r>
      <w:r>
        <w:tab/>
        <w:t>სერტიფიკატის ნომერი</w:t>
      </w:r>
    </w:p>
    <w:p w14:paraId="57B8492A" w14:textId="77777777" w:rsidR="00C73F47" w:rsidRDefault="00BD0264">
      <w:pPr>
        <w:pStyle w:val="BodyText"/>
        <w:tabs>
          <w:tab w:val="left" w:pos="940"/>
        </w:tabs>
        <w:spacing w:before="41"/>
        <w:jc w:val="left"/>
      </w:pPr>
      <w:r>
        <w:t>6.3.2</w:t>
      </w:r>
      <w:r>
        <w:tab/>
        <w:t>სერტიფიკატის მესაკუთრის საიდენტიფიკაციო ან/და პირადი ნომერი</w:t>
      </w:r>
    </w:p>
    <w:p w14:paraId="53DBB94E" w14:textId="77777777" w:rsidR="00C73F47" w:rsidRDefault="00BD0264">
      <w:pPr>
        <w:pStyle w:val="BodyText"/>
        <w:tabs>
          <w:tab w:val="left" w:pos="940"/>
        </w:tabs>
        <w:spacing w:before="39"/>
        <w:jc w:val="left"/>
      </w:pPr>
      <w:r>
        <w:t>6.3.3</w:t>
      </w:r>
      <w:r>
        <w:tab/>
        <w:t>სერტიფიკატის ტიპი</w:t>
      </w:r>
    </w:p>
    <w:p w14:paraId="2F60D881" w14:textId="77777777" w:rsidR="00C73F47" w:rsidRDefault="00BD0264">
      <w:pPr>
        <w:pStyle w:val="BodyText"/>
        <w:tabs>
          <w:tab w:val="left" w:pos="940"/>
        </w:tabs>
        <w:spacing w:before="39"/>
        <w:jc w:val="left"/>
      </w:pPr>
      <w:r>
        <w:t>6.3.4</w:t>
      </w:r>
      <w:r>
        <w:tab/>
        <w:t>სერტიფიკატის ნომინალური</w:t>
      </w:r>
      <w:r>
        <w:rPr>
          <w:spacing w:val="1"/>
        </w:rPr>
        <w:t xml:space="preserve"> </w:t>
      </w:r>
      <w:r>
        <w:t>ღირებულება</w:t>
      </w:r>
    </w:p>
    <w:p w14:paraId="315E874F" w14:textId="77777777" w:rsidR="00C73F47" w:rsidRDefault="00BD0264">
      <w:pPr>
        <w:pStyle w:val="BodyText"/>
        <w:tabs>
          <w:tab w:val="left" w:pos="940"/>
        </w:tabs>
        <w:spacing w:before="40"/>
        <w:jc w:val="left"/>
      </w:pPr>
      <w:r>
        <w:t>6.3.5</w:t>
      </w:r>
      <w:r>
        <w:tab/>
        <w:t>სერტიფიკატის გამოშვების და სერტიფიკატის დაფარვის თარიღები</w:t>
      </w:r>
    </w:p>
    <w:p w14:paraId="1279AF41" w14:textId="77777777" w:rsidR="00C73F47" w:rsidRDefault="00BD0264">
      <w:pPr>
        <w:pStyle w:val="BodyText"/>
        <w:tabs>
          <w:tab w:val="left" w:pos="940"/>
        </w:tabs>
        <w:spacing w:before="39"/>
        <w:jc w:val="left"/>
      </w:pPr>
      <w:r>
        <w:t>6.3.6</w:t>
      </w:r>
      <w:r>
        <w:tab/>
        <w:t>სერტიფიკატის რეგისტრაციის</w:t>
      </w:r>
      <w:r>
        <w:rPr>
          <w:spacing w:val="2"/>
        </w:rPr>
        <w:t xml:space="preserve"> </w:t>
      </w:r>
      <w:r>
        <w:t>თარიღი</w:t>
      </w:r>
    </w:p>
    <w:p w14:paraId="61450403" w14:textId="77777777" w:rsidR="00C73F47" w:rsidRDefault="00C73F47">
      <w:pPr>
        <w:pStyle w:val="BodyText"/>
        <w:ind w:left="0"/>
        <w:jc w:val="left"/>
      </w:pPr>
    </w:p>
    <w:p w14:paraId="2FB7D828" w14:textId="77777777" w:rsidR="00C73F47" w:rsidRDefault="00C73F47">
      <w:pPr>
        <w:pStyle w:val="BodyText"/>
        <w:spacing w:before="4"/>
        <w:ind w:left="0"/>
        <w:jc w:val="left"/>
        <w:rPr>
          <w:sz w:val="26"/>
        </w:rPr>
      </w:pPr>
    </w:p>
    <w:p w14:paraId="3AEC540B" w14:textId="77777777" w:rsidR="00C73F47" w:rsidRDefault="00BD0264">
      <w:pPr>
        <w:pStyle w:val="Heading1"/>
        <w:tabs>
          <w:tab w:val="left" w:pos="359"/>
        </w:tabs>
        <w:spacing w:before="1"/>
      </w:pPr>
      <w:r>
        <w:t>7.</w:t>
      </w:r>
      <w:r>
        <w:tab/>
      </w:r>
      <w:r>
        <w:rPr>
          <w:spacing w:val="-3"/>
        </w:rPr>
        <w:t>ფორს-მაჟორული</w:t>
      </w:r>
      <w:r>
        <w:rPr>
          <w:spacing w:val="-1"/>
        </w:rPr>
        <w:t xml:space="preserve"> </w:t>
      </w:r>
      <w:r>
        <w:rPr>
          <w:spacing w:val="-3"/>
        </w:rPr>
        <w:t>გარემოებები</w:t>
      </w:r>
    </w:p>
    <w:p w14:paraId="1760F7D9" w14:textId="77777777" w:rsidR="00C73F47" w:rsidRDefault="00C73F47">
      <w:pPr>
        <w:pStyle w:val="BodyText"/>
        <w:spacing w:before="11"/>
        <w:ind w:left="0"/>
        <w:jc w:val="left"/>
        <w:rPr>
          <w:b/>
          <w:sz w:val="17"/>
        </w:rPr>
      </w:pPr>
    </w:p>
    <w:p w14:paraId="7E110F1A" w14:textId="77777777" w:rsidR="00C73F47" w:rsidRDefault="00BD0264">
      <w:pPr>
        <w:pStyle w:val="BodyText"/>
        <w:spacing w:line="259" w:lineRule="auto"/>
        <w:ind w:right="293"/>
      </w:pPr>
      <w:r>
        <w:t>7.1</w:t>
      </w:r>
      <w:r>
        <w:rPr>
          <w:spacing w:val="-14"/>
        </w:rPr>
        <w:t xml:space="preserve"> </w:t>
      </w:r>
      <w:r>
        <w:t>მხარე</w:t>
      </w:r>
      <w:r>
        <w:rPr>
          <w:spacing w:val="-16"/>
        </w:rPr>
        <w:t xml:space="preserve"> </w:t>
      </w:r>
      <w:r>
        <w:t>არ</w:t>
      </w:r>
      <w:r>
        <w:rPr>
          <w:spacing w:val="-13"/>
        </w:rPr>
        <w:t xml:space="preserve"> </w:t>
      </w:r>
      <w:r>
        <w:t>არის</w:t>
      </w:r>
      <w:r>
        <w:rPr>
          <w:spacing w:val="-14"/>
        </w:rPr>
        <w:t xml:space="preserve"> </w:t>
      </w:r>
      <w:r>
        <w:t>პასუხისმგებელი</w:t>
      </w:r>
      <w:r>
        <w:rPr>
          <w:spacing w:val="-14"/>
        </w:rPr>
        <w:t xml:space="preserve"> </w:t>
      </w:r>
      <w:r>
        <w:t>მის</w:t>
      </w:r>
      <w:r>
        <w:rPr>
          <w:spacing w:val="-16"/>
        </w:rPr>
        <w:t xml:space="preserve"> </w:t>
      </w:r>
      <w:r>
        <w:t>მიერ</w:t>
      </w:r>
      <w:r>
        <w:rPr>
          <w:spacing w:val="-14"/>
        </w:rPr>
        <w:t xml:space="preserve"> </w:t>
      </w:r>
      <w:r>
        <w:t>ხელშეკრულებით</w:t>
      </w:r>
      <w:r>
        <w:rPr>
          <w:spacing w:val="-13"/>
        </w:rPr>
        <w:t xml:space="preserve"> </w:t>
      </w:r>
      <w:r>
        <w:t>ნაკისრი</w:t>
      </w:r>
      <w:r>
        <w:rPr>
          <w:spacing w:val="-16"/>
        </w:rPr>
        <w:t xml:space="preserve"> </w:t>
      </w:r>
      <w:r>
        <w:t>ვალდებულებების</w:t>
      </w:r>
      <w:r>
        <w:rPr>
          <w:spacing w:val="-12"/>
        </w:rPr>
        <w:t xml:space="preserve"> </w:t>
      </w:r>
      <w:r>
        <w:t>შეუსრულებლობაზე ან/და არაჯეროვან შესრულებაზე, თუ აღნიშნული შეუსრულებლობა ან/და არაჯეროვანი შესრულება განპირობებულია ფორს-მაჟორული გარემოებ(ებ)ის მოქმედების შედეგად.</w:t>
      </w:r>
    </w:p>
    <w:p w14:paraId="6F7D5F63" w14:textId="77777777" w:rsidR="00C73F47" w:rsidRDefault="00C73F47">
      <w:pPr>
        <w:spacing w:line="259" w:lineRule="auto"/>
        <w:sectPr w:rsidR="00C73F47">
          <w:pgSz w:w="12240" w:h="15840"/>
          <w:pgMar w:top="700" w:right="440" w:bottom="280" w:left="1220" w:header="720" w:footer="720" w:gutter="0"/>
          <w:cols w:space="720"/>
        </w:sectPr>
      </w:pPr>
    </w:p>
    <w:p w14:paraId="37C15E6A" w14:textId="77777777" w:rsidR="00C73F47" w:rsidRDefault="00BD0264">
      <w:pPr>
        <w:pStyle w:val="BodyText"/>
        <w:spacing w:before="22" w:line="259" w:lineRule="auto"/>
        <w:ind w:right="292"/>
      </w:pPr>
      <w:r>
        <w:lastRenderedPageBreak/>
        <w:t>7.2. ფორს-მაჟორის მოქმედების განმავლობაში, ხელშეკრულებით გათვალისწინებული ვალდებულებები და მათი შესრულების ვადები შეჩერდება და გადავადდება ფორს-მაჟორის ხანგრძლივობის შესაბამისად. აღნიშნული ვადების დინება ან/და ვალდებულებების შესრულების პირობა განახლდება ფორს-მაჟორული გარემოებ(ებ)ი</w:t>
      </w:r>
      <w:bookmarkStart w:id="0" w:name="_GoBack"/>
      <w:bookmarkEnd w:id="0"/>
      <w:r>
        <w:t>ს აღმოფხვრისთანავე</w:t>
      </w:r>
    </w:p>
    <w:p w14:paraId="104FCF51" w14:textId="77777777" w:rsidR="00C73F47" w:rsidRDefault="00BD0264">
      <w:pPr>
        <w:pStyle w:val="Heading1"/>
        <w:tabs>
          <w:tab w:val="left" w:pos="359"/>
        </w:tabs>
        <w:spacing w:before="161"/>
        <w:ind w:right="54"/>
      </w:pPr>
      <w:r>
        <w:t>8.</w:t>
      </w:r>
      <w:r>
        <w:tab/>
      </w:r>
      <w:r>
        <w:rPr>
          <w:spacing w:val="-3"/>
        </w:rPr>
        <w:t>კონფიდენციალობის</w:t>
      </w:r>
      <w:r>
        <w:rPr>
          <w:spacing w:val="-2"/>
        </w:rPr>
        <w:t xml:space="preserve"> </w:t>
      </w:r>
      <w:r>
        <w:rPr>
          <w:spacing w:val="-3"/>
        </w:rPr>
        <w:t>დაცვა</w:t>
      </w:r>
    </w:p>
    <w:p w14:paraId="60D122DA" w14:textId="77777777" w:rsidR="00C73F47" w:rsidRDefault="00C73F47">
      <w:pPr>
        <w:pStyle w:val="BodyText"/>
        <w:spacing w:before="1"/>
        <w:ind w:left="0"/>
        <w:jc w:val="left"/>
        <w:rPr>
          <w:b/>
          <w:sz w:val="18"/>
        </w:rPr>
      </w:pPr>
    </w:p>
    <w:p w14:paraId="5232E986" w14:textId="77777777" w:rsidR="00C73F47" w:rsidRDefault="00BD0264">
      <w:pPr>
        <w:pStyle w:val="BodyText"/>
        <w:spacing w:before="1" w:line="259" w:lineRule="auto"/>
        <w:ind w:right="277"/>
      </w:pPr>
      <w:r>
        <w:t>8.1. ბანკი მიიღებს ყველა მასზე დამოკიდებულ ზომას კლიენტის სადეპოზიტო სერტიფიკატისა და მისი ანგარიშების შესახებ არსებული ინფორმაციის კონფიდენციალობის დასაცავად. ეს ვალდებულება არ ვრცელდება იმ შემთხვევებზე, როცა ამგვარი გამჟღავნება მოითხოვება მოქმედი კანონმდებლობით.</w:t>
      </w:r>
    </w:p>
    <w:p w14:paraId="06359BD7" w14:textId="77777777" w:rsidR="00C73F47" w:rsidRDefault="00BD0264">
      <w:pPr>
        <w:pStyle w:val="BodyText"/>
        <w:spacing w:line="259" w:lineRule="auto"/>
        <w:ind w:right="278"/>
      </w:pPr>
      <w:r>
        <w:t>8.2. ბანკი არ არის პასუხისმგებელი თუ კონფიდენციალობის მოთხოვნა დარღვეულ იქნა თავად კლიენტის მიზეზით.</w:t>
      </w:r>
    </w:p>
    <w:p w14:paraId="51A838A2" w14:textId="77777777" w:rsidR="00C73F47" w:rsidRDefault="00C73F47">
      <w:pPr>
        <w:pStyle w:val="BodyText"/>
        <w:spacing w:before="9"/>
        <w:ind w:left="0"/>
        <w:jc w:val="left"/>
        <w:rPr>
          <w:sz w:val="21"/>
        </w:rPr>
      </w:pPr>
    </w:p>
    <w:p w14:paraId="3D917B2A" w14:textId="77777777" w:rsidR="00C73F47" w:rsidRDefault="00BD0264">
      <w:pPr>
        <w:pStyle w:val="Heading1"/>
        <w:tabs>
          <w:tab w:val="left" w:pos="359"/>
        </w:tabs>
        <w:spacing w:before="1"/>
      </w:pPr>
      <w:r>
        <w:t>9.</w:t>
      </w:r>
      <w:r>
        <w:tab/>
        <w:t>დასკვნითი</w:t>
      </w:r>
      <w:r>
        <w:rPr>
          <w:spacing w:val="-1"/>
        </w:rPr>
        <w:t xml:space="preserve"> </w:t>
      </w:r>
      <w:r>
        <w:rPr>
          <w:spacing w:val="-3"/>
        </w:rPr>
        <w:t>დებულებები</w:t>
      </w:r>
    </w:p>
    <w:p w14:paraId="112ECBB5" w14:textId="77777777" w:rsidR="00C73F47" w:rsidRDefault="00C73F47">
      <w:pPr>
        <w:pStyle w:val="BodyText"/>
        <w:spacing w:before="11"/>
        <w:ind w:left="0"/>
        <w:jc w:val="left"/>
        <w:rPr>
          <w:b/>
          <w:sz w:val="17"/>
        </w:rPr>
      </w:pPr>
    </w:p>
    <w:p w14:paraId="4B49A33D" w14:textId="77777777" w:rsidR="00C73F47" w:rsidRDefault="00BD0264">
      <w:pPr>
        <w:pStyle w:val="BodyText"/>
        <w:spacing w:line="261" w:lineRule="auto"/>
        <w:ind w:right="275"/>
      </w:pPr>
      <w:r>
        <w:t>9.1. თუ წინამდებარე პირობების რომელიმე დებულება დაკარგავს ძალას, აღნიშნულმა გარემოებამ არ უნდა იმოქმედოს წინამდებარე ძირითადი პირობების სხვა დებულებების ნამდვილობასა და კანონიერებაზე.</w:t>
      </w:r>
    </w:p>
    <w:p w14:paraId="630835BF" w14:textId="77777777" w:rsidR="00C73F47" w:rsidRDefault="00BD0264">
      <w:pPr>
        <w:pStyle w:val="BodyText"/>
        <w:spacing w:line="259" w:lineRule="auto"/>
        <w:ind w:right="277"/>
      </w:pPr>
      <w:r>
        <w:t>9.2. ბანკი უფლებამოსილია ცალმხრივად შეიტანოს ცვლილება ძირითად პირობებში, თუ მხარეთა შეთანხმებით სხვა რამ არ არის დადგენილი.</w:t>
      </w:r>
    </w:p>
    <w:p w14:paraId="35DD198E" w14:textId="77777777" w:rsidR="001531D0" w:rsidRPr="001531D0" w:rsidRDefault="00BD0264" w:rsidP="001531D0">
      <w:pPr>
        <w:pStyle w:val="BodyText"/>
        <w:spacing w:line="259" w:lineRule="auto"/>
        <w:ind w:right="278"/>
        <w:rPr>
          <w:bCs/>
        </w:rPr>
      </w:pPr>
      <w:r>
        <w:t xml:space="preserve">9.3. </w:t>
      </w:r>
      <w:r w:rsidR="001531D0" w:rsidRPr="001531D0">
        <w:rPr>
          <w:bCs/>
        </w:rPr>
        <w:t xml:space="preserve">„2018 წლის 1 იანვრიდან ბანკი მონაწილეობს „დეპოზიტების დაზღვევის სისტემის შესახებ“ საქართველოს კანონის საფუძველზე შექმნილ დეპოზიტების დაზღვევის სისტემაში. სადაზღვევო შემთხვევის დადგომისას დეპოზიტორის დეპოზიტზე/ანგარიშზე არსებული ხელმისაწვდომი თანხა ანაზღაურდება დეპოზიტების დაზღვევის სააგენტოს მიერ 50 000 ლარის ფარგლებში, ხოლო დანარჩენი თანხა ანაზღაურდება მოქმედი კანონმდებლობით გათვალისწინებული წესით. </w:t>
      </w:r>
    </w:p>
    <w:p w14:paraId="4D02D161" w14:textId="7CCDC393" w:rsidR="00C73F47" w:rsidRDefault="001531D0" w:rsidP="001531D0">
      <w:pPr>
        <w:pStyle w:val="BodyText"/>
        <w:spacing w:line="259" w:lineRule="auto"/>
        <w:ind w:right="278"/>
      </w:pPr>
      <w:r w:rsidRPr="001531D0">
        <w:rPr>
          <w:bCs/>
        </w:rPr>
        <w:t xml:space="preserve">დამატებითი ინფორმაციისთვის შეგიძლიათ ეწვიოთ სსიპ – დეპოზიტების დაზღვევის სააგენტოს ვებგვერდს: </w:t>
      </w:r>
      <w:hyperlink r:id="rId5" w:history="1">
        <w:r w:rsidRPr="001531D0">
          <w:rPr>
            <w:rStyle w:val="Hyperlink"/>
            <w:bCs/>
          </w:rPr>
          <w:t>www.diagency.ge</w:t>
        </w:r>
      </w:hyperlink>
    </w:p>
    <w:p w14:paraId="00274CC9" w14:textId="77777777" w:rsidR="00C73F47" w:rsidRDefault="00BD0264">
      <w:pPr>
        <w:pStyle w:val="BodyText"/>
        <w:tabs>
          <w:tab w:val="left" w:pos="2317"/>
          <w:tab w:val="left" w:pos="3470"/>
          <w:tab w:val="left" w:pos="5208"/>
          <w:tab w:val="left" w:pos="6766"/>
          <w:tab w:val="left" w:pos="7579"/>
          <w:tab w:val="left" w:pos="8768"/>
        </w:tabs>
        <w:spacing w:line="259" w:lineRule="auto"/>
        <w:ind w:right="277"/>
      </w:pPr>
      <w:r>
        <w:t xml:space="preserve">9.4.       </w:t>
      </w:r>
      <w:r>
        <w:rPr>
          <w:spacing w:val="13"/>
        </w:rPr>
        <w:t xml:space="preserve"> </w:t>
      </w:r>
      <w:r>
        <w:t>მხარეებს</w:t>
      </w:r>
      <w:r>
        <w:tab/>
        <w:t>შორის</w:t>
      </w:r>
      <w:r>
        <w:tab/>
        <w:t>წინამდებარე</w:t>
      </w:r>
      <w:r>
        <w:tab/>
        <w:t>პირობების</w:t>
      </w:r>
      <w:r>
        <w:tab/>
        <w:t>და</w:t>
      </w:r>
      <w:r>
        <w:tab/>
        <w:t>მასთან</w:t>
      </w:r>
      <w:r>
        <w:tab/>
      </w:r>
      <w:r>
        <w:rPr>
          <w:w w:val="95"/>
        </w:rPr>
        <w:t xml:space="preserve">დაკავშირებული </w:t>
      </w:r>
      <w:r>
        <w:t>ხელშეკრულებ(ებ)ის/შეთანხმებ(ებ)ის ფარგლებში და მათი შესრულების მიზნით არსებული მთლიანი მიმოწერა უნდა იქნას შედგენილი ქართულ ენაზე, თუ მხარეები არ შეთანხმდნენ სხვაგვარად. თუ მიმოწერა ხორციელდება მხარეთა მიერ შეთანხმებულისაგან განსხვავებულ ენაზე, მას თან უნდა ახლდეს თარგმანი ქართულ</w:t>
      </w:r>
      <w:r>
        <w:rPr>
          <w:spacing w:val="-1"/>
        </w:rPr>
        <w:t xml:space="preserve"> </w:t>
      </w:r>
      <w:r>
        <w:t>ენაზე.</w:t>
      </w:r>
    </w:p>
    <w:p w14:paraId="7EB966A0" w14:textId="77777777" w:rsidR="00C73F47" w:rsidRDefault="00BD0264">
      <w:pPr>
        <w:pStyle w:val="BodyText"/>
        <w:spacing w:line="259" w:lineRule="auto"/>
        <w:ind w:right="279"/>
      </w:pPr>
      <w:r>
        <w:t>9.5. მხარეების მიერ საკუთარი მისამართის, ელფოსტის ან ტელეფონის ნომრის, ან სხვა რეკვიზიტების ცვლილების შემთხვევაში, მათ დროულად უნდა აცნობონ ერთმანეთს აღნიშნულის შესახებ.</w:t>
      </w:r>
    </w:p>
    <w:p w14:paraId="29A2FD64" w14:textId="77777777" w:rsidR="00C73F47" w:rsidRDefault="00BD0264">
      <w:pPr>
        <w:pStyle w:val="BodyText"/>
        <w:spacing w:line="259" w:lineRule="auto"/>
        <w:ind w:right="276"/>
      </w:pPr>
      <w:r>
        <w:t xml:space="preserve">9.6.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ვებ-გვერდზე: </w:t>
      </w:r>
      <w:hyperlink r:id="rId6">
        <w:r>
          <w:rPr>
            <w:color w:val="0462C1"/>
            <w:u w:val="single" w:color="0462C1"/>
          </w:rPr>
          <w:t>www.halykbank.ge</w:t>
        </w:r>
        <w:r>
          <w:t>.</w:t>
        </w:r>
      </w:hyperlink>
    </w:p>
    <w:p w14:paraId="6CDFB187" w14:textId="77777777" w:rsidR="00C73F47" w:rsidRDefault="00BD0264">
      <w:pPr>
        <w:pStyle w:val="BodyText"/>
        <w:spacing w:line="259" w:lineRule="auto"/>
        <w:ind w:right="275"/>
      </w:pPr>
      <w:r>
        <w:t>9.7. ყველა ის საკითხი, რაც არ რეგულირდება წინამდებარე პირობებით, ძირითადი ხელშეკრულებით ან/და ნასყიდობის ხელშეკრულებით ან/და მათთან დაკავშირებული სხვა ხელშეკრულებ(ებ)ით/შეთანხმებ(ებ)ით რეგულირდება საქართველოს მოქმედი კანონმდებლობით.</w:t>
      </w:r>
    </w:p>
    <w:sectPr w:rsidR="00C73F47">
      <w:pgSz w:w="12240" w:h="15840"/>
      <w:pgMar w:top="700" w:right="4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73F47"/>
    <w:rsid w:val="001531D0"/>
    <w:rsid w:val="00A30450"/>
    <w:rsid w:val="00BD0264"/>
    <w:rsid w:val="00C73F47"/>
    <w:rsid w:val="00EC3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2F5C"/>
  <w15:docId w15:val="{4254C470-2D9A-439B-9346-C03C071E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00"/>
    </w:pPr>
  </w:style>
  <w:style w:type="character" w:styleId="CommentReference">
    <w:name w:val="annotation reference"/>
    <w:basedOn w:val="DefaultParagraphFont"/>
    <w:uiPriority w:val="99"/>
    <w:semiHidden/>
    <w:unhideWhenUsed/>
    <w:rsid w:val="00EC30DB"/>
    <w:rPr>
      <w:sz w:val="16"/>
      <w:szCs w:val="16"/>
    </w:rPr>
  </w:style>
  <w:style w:type="paragraph" w:styleId="CommentText">
    <w:name w:val="annotation text"/>
    <w:basedOn w:val="Normal"/>
    <w:link w:val="CommentTextChar"/>
    <w:uiPriority w:val="99"/>
    <w:semiHidden/>
    <w:unhideWhenUsed/>
    <w:rsid w:val="00EC30DB"/>
    <w:rPr>
      <w:sz w:val="20"/>
      <w:szCs w:val="20"/>
    </w:rPr>
  </w:style>
  <w:style w:type="character" w:customStyle="1" w:styleId="CommentTextChar">
    <w:name w:val="Comment Text Char"/>
    <w:basedOn w:val="DefaultParagraphFont"/>
    <w:link w:val="CommentText"/>
    <w:uiPriority w:val="99"/>
    <w:semiHidden/>
    <w:rsid w:val="00EC30DB"/>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EC30DB"/>
    <w:rPr>
      <w:b/>
      <w:bCs/>
    </w:rPr>
  </w:style>
  <w:style w:type="character" w:customStyle="1" w:styleId="CommentSubjectChar">
    <w:name w:val="Comment Subject Char"/>
    <w:basedOn w:val="CommentTextChar"/>
    <w:link w:val="CommentSubject"/>
    <w:uiPriority w:val="99"/>
    <w:semiHidden/>
    <w:rsid w:val="00EC30DB"/>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EC30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0DB"/>
    <w:rPr>
      <w:rFonts w:ascii="Segoe UI" w:eastAsia="Sylfaen" w:hAnsi="Segoe UI" w:cs="Segoe UI"/>
      <w:sz w:val="18"/>
      <w:szCs w:val="18"/>
      <w:lang w:bidi="en-US"/>
    </w:rPr>
  </w:style>
  <w:style w:type="character" w:styleId="Hyperlink">
    <w:name w:val="Hyperlink"/>
    <w:basedOn w:val="DefaultParagraphFont"/>
    <w:uiPriority w:val="99"/>
    <w:unhideWhenUsed/>
    <w:rsid w:val="00EC30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657918">
      <w:bodyDiv w:val="1"/>
      <w:marLeft w:val="0"/>
      <w:marRight w:val="0"/>
      <w:marTop w:val="0"/>
      <w:marBottom w:val="0"/>
      <w:divBdr>
        <w:top w:val="none" w:sz="0" w:space="0" w:color="auto"/>
        <w:left w:val="none" w:sz="0" w:space="0" w:color="auto"/>
        <w:bottom w:val="none" w:sz="0" w:space="0" w:color="auto"/>
        <w:right w:val="none" w:sz="0" w:space="0" w:color="auto"/>
      </w:divBdr>
    </w:div>
    <w:div w:id="178607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lykbank.ge/" TargetMode="External"/><Relationship Id="rId5" Type="http://schemas.openxmlformats.org/officeDocument/2006/relationships/hyperlink" Target="http://www.diagency.ge" TargetMode="External"/><Relationship Id="rId4" Type="http://schemas.openxmlformats.org/officeDocument/2006/relationships/hyperlink" Target="https://halykbank.ge/ka/individuals/agreement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4</cp:revision>
  <dcterms:created xsi:type="dcterms:W3CDTF">2026-05-25T06:50:00Z</dcterms:created>
  <dcterms:modified xsi:type="dcterms:W3CDTF">2026-06-12T05:38:00Z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2026-05-25T00:00:00Z</vt:filetime>
  </property>
</Properties>
</file>